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CA6287" w:rsidP="00EA384D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</w:t>
            </w:r>
            <w:r w:rsidR="00EA384D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341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EA384D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صحة الحيوان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 ساعات معتمدة</w:t>
            </w:r>
          </w:p>
        </w:tc>
      </w:tr>
      <w:tr w:rsidR="00AA75AD" w:rsidRPr="00CC6B47" w:rsidTr="00022048">
        <w:trPr>
          <w:trHeight w:val="112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022048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022048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>يغطي هذا المساق العوامل المؤثرة على صحة الحيوان، الوسط الخارجي وتأثيره على صحة الحيوان (الهواء، الماء، الغذاء، التربة)، حظائر الحيوانات ، أهم أمراض الحيوانات وطرق تشخيصها والوقاية منها وعلاجها.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022048" w:rsidP="00AA75AD">
            <w:pPr>
              <w:bidi w:val="0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602341</w:t>
            </w:r>
          </w:p>
        </w:tc>
        <w:tc>
          <w:tcPr>
            <w:tcW w:w="5400" w:type="dxa"/>
          </w:tcPr>
          <w:p w:rsidR="00AA75AD" w:rsidRDefault="00CA6287" w:rsidP="00022048">
            <w:pPr>
              <w:bidi w:val="0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ANIMAL </w:t>
            </w:r>
            <w:r w:rsidR="00022048">
              <w:rPr>
                <w:rFonts w:ascii="Tahoma" w:hAnsi="Tahoma" w:cs="Tahoma"/>
                <w:b/>
                <w:bCs/>
                <w:sz w:val="18"/>
                <w:szCs w:val="18"/>
              </w:rPr>
              <w:t>HEALTH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AA75AD" w:rsidRDefault="00AA75AD" w:rsidP="00AA75AD">
            <w:pPr>
              <w:bidi w:val="0"/>
            </w:pPr>
            <w:r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>3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022048" w:rsidRPr="00022048" w:rsidRDefault="00022048" w:rsidP="00022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022048">
              <w:rPr>
                <w:rFonts w:ascii="Tahoma" w:hAnsi="Tahoma" w:cs="Tahoma"/>
                <w:b/>
                <w:bCs/>
                <w:sz w:val="18"/>
                <w:szCs w:val="18"/>
                <w:lang w:val="en"/>
              </w:rPr>
              <w:t xml:space="preserve">This course covers the factors affecting animal health, the external environment and its impact on animal health (air, water, food, </w:t>
            </w:r>
            <w:proofErr w:type="gramStart"/>
            <w:r w:rsidRPr="00022048">
              <w:rPr>
                <w:rFonts w:ascii="Tahoma" w:hAnsi="Tahoma" w:cs="Tahoma"/>
                <w:b/>
                <w:bCs/>
                <w:sz w:val="18"/>
                <w:szCs w:val="18"/>
                <w:lang w:val="en"/>
              </w:rPr>
              <w:t>soil</w:t>
            </w:r>
            <w:proofErr w:type="gramEnd"/>
            <w:r w:rsidRPr="00022048">
              <w:rPr>
                <w:rFonts w:ascii="Tahoma" w:hAnsi="Tahoma" w:cs="Tahoma"/>
                <w:b/>
                <w:bCs/>
                <w:sz w:val="18"/>
                <w:szCs w:val="18"/>
                <w:lang w:val="en"/>
              </w:rPr>
              <w:t>), animal pens, the most important animal diseases and methods for their diagnosis, prevention and treatment.</w:t>
            </w:r>
          </w:p>
          <w:p w:rsidR="007B20F1" w:rsidRPr="00CA6287" w:rsidRDefault="007B20F1" w:rsidP="000220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  <w:bookmarkStart w:id="0" w:name="_GoBack"/>
      <w:bookmarkEnd w:id="0"/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022048"/>
    <w:rsid w:val="007B20F1"/>
    <w:rsid w:val="009C4C3E"/>
    <w:rsid w:val="00AA75AD"/>
    <w:rsid w:val="00BF0EF2"/>
    <w:rsid w:val="00CA6287"/>
    <w:rsid w:val="00EA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2020-11-17T06:57:00Z</dcterms:created>
  <dcterms:modified xsi:type="dcterms:W3CDTF">2020-11-17T07:40:00Z</dcterms:modified>
</cp:coreProperties>
</file>