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14" w:rsidRPr="00A878B6" w:rsidRDefault="00DF7514" w:rsidP="00DF7514">
      <w:pPr>
        <w:pBdr>
          <w:top w:val="single" w:sz="4" w:space="1" w:color="auto"/>
          <w:left w:val="single" w:sz="4" w:space="4" w:color="auto"/>
          <w:bottom w:val="single" w:sz="4" w:space="1" w:color="auto"/>
          <w:right w:val="single" w:sz="4" w:space="4" w:color="auto"/>
        </w:pBdr>
        <w:ind w:right="-142"/>
        <w:jc w:val="center"/>
        <w:rPr>
          <w:rFonts w:asciiTheme="majorBidi" w:eastAsiaTheme="minorEastAsia" w:hAnsiTheme="majorBidi" w:cstheme="majorBidi"/>
          <w:b/>
          <w:bCs/>
          <w:sz w:val="28"/>
          <w:szCs w:val="28"/>
          <w:rtl/>
        </w:rPr>
      </w:pPr>
      <w:r w:rsidRPr="00A878B6">
        <w:rPr>
          <w:rFonts w:asciiTheme="majorBidi" w:eastAsiaTheme="minorEastAsia" w:hAnsiTheme="majorBidi" w:cstheme="majorBidi"/>
          <w:b/>
          <w:bCs/>
          <w:sz w:val="28"/>
          <w:szCs w:val="28"/>
          <w:rtl/>
        </w:rPr>
        <w:t>501</w:t>
      </w:r>
      <w:r w:rsidRPr="00A878B6">
        <w:rPr>
          <w:rFonts w:asciiTheme="majorBidi" w:eastAsiaTheme="minorEastAsia" w:hAnsiTheme="majorBidi" w:cstheme="majorBidi" w:hint="cs"/>
          <w:b/>
          <w:bCs/>
          <w:sz w:val="28"/>
          <w:szCs w:val="28"/>
          <w:rtl/>
        </w:rPr>
        <w:t>2</w:t>
      </w:r>
      <w:r w:rsidRPr="00A878B6">
        <w:rPr>
          <w:rFonts w:asciiTheme="majorBidi" w:eastAsiaTheme="minorEastAsia" w:hAnsiTheme="majorBidi" w:cstheme="majorBidi"/>
          <w:b/>
          <w:bCs/>
          <w:sz w:val="28"/>
          <w:szCs w:val="28"/>
          <w:rtl/>
        </w:rPr>
        <w:t>70 المالية العامه والتشريع الضريبي (3 ساعات معتمدة )</w:t>
      </w:r>
    </w:p>
    <w:p w:rsidR="00DF7514" w:rsidRPr="00A878B6" w:rsidRDefault="00DF7514" w:rsidP="00DF7514">
      <w:pPr>
        <w:ind w:right="-142"/>
        <w:jc w:val="lowKashida"/>
        <w:rPr>
          <w:rFonts w:asciiTheme="majorBidi" w:eastAsiaTheme="minorEastAsia" w:hAnsiTheme="majorBidi" w:cstheme="majorBidi"/>
          <w:sz w:val="28"/>
          <w:szCs w:val="28"/>
          <w:rtl/>
        </w:rPr>
      </w:pPr>
      <w:r w:rsidRPr="00A878B6">
        <w:rPr>
          <w:rFonts w:asciiTheme="majorBidi" w:eastAsiaTheme="minorEastAsia" w:hAnsiTheme="majorBidi" w:cstheme="majorBidi"/>
          <w:sz w:val="28"/>
          <w:szCs w:val="28"/>
          <w:rtl/>
        </w:rPr>
        <w:t>تتناول هذه المادة دراسة الأسس والقواعد التي تنظم مالية الدولة في موازنتها ونفقاتها ووارداتها مع التركيز على التطبيقات التشريعية لهذه الأسس في التشريع المالي والاردني ولذلك فتتضمن هذه المادة المواضيع التالية : المدخل الى علم المالية ، المبادىء والاتجاهات الحديثة في المالية العامة</w:t>
      </w:r>
      <w:r>
        <w:rPr>
          <w:rFonts w:asciiTheme="majorBidi" w:eastAsiaTheme="minorEastAsia" w:hAnsiTheme="majorBidi" w:cstheme="majorBidi" w:hint="cs"/>
          <w:sz w:val="28"/>
          <w:szCs w:val="28"/>
          <w:rtl/>
        </w:rPr>
        <w:t xml:space="preserve">    </w:t>
      </w:r>
      <w:r w:rsidRPr="00A878B6">
        <w:rPr>
          <w:rFonts w:asciiTheme="majorBidi" w:eastAsiaTheme="minorEastAsia" w:hAnsiTheme="majorBidi" w:cstheme="majorBidi"/>
          <w:sz w:val="28"/>
          <w:szCs w:val="28"/>
          <w:rtl/>
        </w:rPr>
        <w:t>( وموازنة الدولة ، نفقات الدولة ، موارد الدولة ) وبخاصة منها تحليل الضرائب المباشرة وغير المباشرة ، والرسوم ، والقروض ، وتطوراتها المالية والاجتماعية والاصلاحية ، ودراسة أهم التشريعات المالية الأردنية في الدستور الأردني في قانون الموازنة الأردن</w:t>
      </w:r>
      <w:r>
        <w:rPr>
          <w:rFonts w:asciiTheme="majorBidi" w:eastAsiaTheme="minorEastAsia" w:hAnsiTheme="majorBidi" w:cstheme="majorBidi"/>
          <w:sz w:val="28"/>
          <w:szCs w:val="28"/>
          <w:rtl/>
        </w:rPr>
        <w:t xml:space="preserve">ية ، في قانون الضريبة عن الدخل </w:t>
      </w:r>
      <w:r>
        <w:rPr>
          <w:rFonts w:asciiTheme="majorBidi" w:eastAsiaTheme="minorEastAsia" w:hAnsiTheme="majorBidi" w:cstheme="majorBidi" w:hint="cs"/>
          <w:sz w:val="28"/>
          <w:szCs w:val="28"/>
          <w:rtl/>
        </w:rPr>
        <w:t>(</w:t>
      </w:r>
      <w:r w:rsidRPr="00A878B6">
        <w:rPr>
          <w:rFonts w:asciiTheme="majorBidi" w:eastAsiaTheme="minorEastAsia" w:hAnsiTheme="majorBidi" w:cstheme="majorBidi"/>
          <w:sz w:val="28"/>
          <w:szCs w:val="28"/>
          <w:rtl/>
        </w:rPr>
        <w:t xml:space="preserve">بوصفها مثالاً للضرائب الأردنية المباشرة </w:t>
      </w:r>
      <w:r>
        <w:rPr>
          <w:rFonts w:asciiTheme="majorBidi" w:eastAsiaTheme="minorEastAsia" w:hAnsiTheme="majorBidi" w:cstheme="majorBidi"/>
          <w:sz w:val="28"/>
          <w:szCs w:val="28"/>
          <w:rtl/>
        </w:rPr>
        <w:t>التي تتصف بالديمقراطية والعدالة</w:t>
      </w:r>
      <w:r w:rsidRPr="00A878B6">
        <w:rPr>
          <w:rFonts w:asciiTheme="majorBidi" w:eastAsiaTheme="minorEastAsia" w:hAnsiTheme="majorBidi" w:cstheme="majorBidi"/>
          <w:sz w:val="28"/>
          <w:szCs w:val="28"/>
          <w:rtl/>
        </w:rPr>
        <w:t>)</w:t>
      </w:r>
      <w:r w:rsidRPr="00A878B6">
        <w:rPr>
          <w:rFonts w:asciiTheme="majorBidi" w:eastAsiaTheme="minorEastAsia" w:hAnsiTheme="majorBidi" w:cstheme="majorBidi" w:hint="cs"/>
          <w:sz w:val="28"/>
          <w:szCs w:val="28"/>
          <w:rtl/>
        </w:rPr>
        <w:t>.</w:t>
      </w:r>
      <w:r w:rsidRPr="00A878B6">
        <w:rPr>
          <w:rFonts w:asciiTheme="majorBidi" w:eastAsiaTheme="minorEastAsia" w:hAnsiTheme="majorBidi" w:cstheme="majorBidi"/>
          <w:sz w:val="28"/>
          <w:szCs w:val="28"/>
          <w:rtl/>
        </w:rPr>
        <w:t xml:space="preserve"> </w:t>
      </w:r>
    </w:p>
    <w:p w:rsidR="00DF7514" w:rsidRDefault="00DF7514" w:rsidP="00395F55">
      <w:pPr>
        <w:ind w:right="-142"/>
        <w:jc w:val="right"/>
        <w:rPr>
          <w:rStyle w:val="longtext"/>
          <w:rFonts w:ascii="Times New Roman" w:hAnsi="Times New Roman" w:cs="Times New Roman" w:hint="cs"/>
          <w:b/>
          <w:bCs/>
          <w:sz w:val="28"/>
          <w:szCs w:val="28"/>
          <w:bdr w:val="single" w:sz="4" w:space="0" w:color="auto"/>
          <w:rtl/>
        </w:rPr>
      </w:pPr>
    </w:p>
    <w:p w:rsidR="00DF7514" w:rsidRDefault="00DF7514" w:rsidP="00DF7514">
      <w:pPr>
        <w:ind w:left="360"/>
        <w:jc w:val="both"/>
        <w:rPr>
          <w:rStyle w:val="longtext"/>
          <w:rFonts w:ascii="Times New Roman" w:hAnsi="Times New Roman" w:cs="Times New Roman" w:hint="cs"/>
          <w:b/>
          <w:bCs/>
          <w:sz w:val="28"/>
          <w:szCs w:val="28"/>
          <w:bdr w:val="single" w:sz="4" w:space="0" w:color="auto"/>
          <w:rtl/>
          <w:lang w:bidi="ar-JO"/>
        </w:rPr>
      </w:pPr>
      <w:r w:rsidRPr="00A23335">
        <w:rPr>
          <w:rStyle w:val="longtext"/>
          <w:rFonts w:ascii="Times New Roman" w:hAnsi="Times New Roman" w:cs="Times New Roman"/>
          <w:b/>
          <w:bCs/>
          <w:sz w:val="28"/>
          <w:szCs w:val="28"/>
          <w:bdr w:val="single" w:sz="4" w:space="0" w:color="auto"/>
        </w:rPr>
        <w:t xml:space="preserve">501 </w:t>
      </w:r>
      <w:r>
        <w:rPr>
          <w:rStyle w:val="longtext"/>
          <w:rFonts w:ascii="Times New Roman" w:hAnsi="Times New Roman" w:cs="Times New Roman"/>
          <w:b/>
          <w:bCs/>
          <w:sz w:val="28"/>
          <w:szCs w:val="28"/>
          <w:bdr w:val="single" w:sz="4" w:space="0" w:color="auto"/>
        </w:rPr>
        <w:t>2</w:t>
      </w:r>
      <w:r w:rsidRPr="00A23335">
        <w:rPr>
          <w:rStyle w:val="longtext"/>
          <w:rFonts w:ascii="Times New Roman" w:hAnsi="Times New Roman" w:cs="Times New Roman"/>
          <w:b/>
          <w:bCs/>
          <w:sz w:val="28"/>
          <w:szCs w:val="28"/>
          <w:bdr w:val="single" w:sz="4" w:space="0" w:color="auto"/>
        </w:rPr>
        <w:t xml:space="preserve">70 Public Finance and Taxation (3 credits) </w:t>
      </w:r>
      <w:r>
        <w:rPr>
          <w:rStyle w:val="longtext"/>
          <w:rFonts w:ascii="Times New Roman" w:hAnsi="Times New Roman" w:cs="Times New Roman"/>
          <w:b/>
          <w:bCs/>
          <w:sz w:val="28"/>
          <w:szCs w:val="28"/>
          <w:bdr w:val="single" w:sz="4" w:space="0" w:color="auto"/>
        </w:rPr>
        <w:t xml:space="preserve">                      </w:t>
      </w:r>
    </w:p>
    <w:p w:rsidR="00DF7514" w:rsidRPr="00DF7514" w:rsidRDefault="00DF7514" w:rsidP="00DF7514">
      <w:pPr>
        <w:ind w:left="360"/>
        <w:jc w:val="both"/>
        <w:rPr>
          <w:rStyle w:val="longtext"/>
          <w:rFonts w:ascii="Times New Roman" w:hAnsi="Times New Roman" w:cs="Times New Roman"/>
          <w:b/>
          <w:bCs/>
          <w:sz w:val="28"/>
          <w:szCs w:val="28"/>
          <w:bdr w:val="single" w:sz="4" w:space="0" w:color="auto"/>
        </w:rPr>
      </w:pPr>
      <w:bookmarkStart w:id="0" w:name="_GoBack"/>
      <w:bookmarkEnd w:id="0"/>
      <w:r w:rsidRPr="00A23335">
        <w:rPr>
          <w:rFonts w:ascii="Times New Roman" w:hAnsi="Times New Roman" w:cs="Times New Roman"/>
          <w:sz w:val="28"/>
          <w:szCs w:val="28"/>
          <w:bdr w:val="single" w:sz="4" w:space="0" w:color="auto"/>
        </w:rPr>
        <w:br/>
      </w:r>
      <w:r w:rsidRPr="00A23335">
        <w:rPr>
          <w:rStyle w:val="longtext"/>
          <w:rFonts w:ascii="Times New Roman" w:hAnsi="Times New Roman" w:cs="Times New Roman"/>
          <w:sz w:val="28"/>
          <w:szCs w:val="28"/>
          <w:shd w:val="clear" w:color="auto" w:fill="FFFFFF"/>
        </w:rPr>
        <w:t xml:space="preserve">This article deals with the study principles and rules governing the state finances in its budget and expenditures and imports, with a focus on applications Legislative these lines in the financial legislation, and Jordan, therefore, include this article the following topics: Introduction to the attention of financial principles and recent trends in public finance (and the state budget, state spending, State resources) and in particular, the analysis of direct taxes and indirect fees, loans, and developments, financial, social and correctional services, and study the most important financial legislation of Jordan in the Jordanian Constitution in the budget law of Jordan, the law of the tax on income (as an example of tax Jordanian direct characterized by </w:t>
      </w:r>
      <w:proofErr w:type="gramStart"/>
      <w:r w:rsidRPr="00A23335">
        <w:rPr>
          <w:rStyle w:val="longtext"/>
          <w:rFonts w:ascii="Times New Roman" w:hAnsi="Times New Roman" w:cs="Times New Roman"/>
          <w:sz w:val="28"/>
          <w:szCs w:val="28"/>
          <w:shd w:val="clear" w:color="auto" w:fill="FFFFFF"/>
        </w:rPr>
        <w:t>democracy</w:t>
      </w:r>
      <w:proofErr w:type="gramEnd"/>
      <w:r w:rsidRPr="00A23335">
        <w:rPr>
          <w:rStyle w:val="longtext"/>
          <w:rFonts w:ascii="Times New Roman" w:hAnsi="Times New Roman" w:cs="Times New Roman"/>
          <w:sz w:val="28"/>
          <w:szCs w:val="28"/>
          <w:shd w:val="clear" w:color="auto" w:fill="FFFFFF"/>
        </w:rPr>
        <w:t xml:space="preserve"> and justice)</w:t>
      </w:r>
      <w:r>
        <w:rPr>
          <w:rStyle w:val="longtext"/>
          <w:rFonts w:ascii="Times New Roman" w:hAnsi="Times New Roman" w:cs="Times New Roman"/>
          <w:sz w:val="28"/>
          <w:szCs w:val="28"/>
          <w:shd w:val="clear" w:color="auto" w:fill="FFFFFF"/>
        </w:rPr>
        <w:t>.</w:t>
      </w:r>
      <w:r w:rsidRPr="00A23335">
        <w:rPr>
          <w:rStyle w:val="longtext"/>
          <w:rFonts w:ascii="Times New Roman" w:hAnsi="Times New Roman" w:cs="Times New Roman"/>
          <w:sz w:val="28"/>
          <w:szCs w:val="28"/>
          <w:shd w:val="clear" w:color="auto" w:fill="FFFFFF"/>
        </w:rPr>
        <w:t xml:space="preserve"> </w:t>
      </w:r>
    </w:p>
    <w:p w:rsidR="00395F55" w:rsidRPr="00395F55" w:rsidRDefault="00F53190" w:rsidP="00395F55">
      <w:pPr>
        <w:ind w:right="-142"/>
        <w:jc w:val="right"/>
        <w:rPr>
          <w:rFonts w:asciiTheme="majorBidi" w:eastAsiaTheme="minorEastAsia" w:hAnsiTheme="majorBidi" w:cstheme="majorBidi"/>
          <w:sz w:val="28"/>
          <w:szCs w:val="28"/>
          <w:lang w:bidi="ar-JO"/>
        </w:rPr>
      </w:pPr>
      <w:r w:rsidRPr="00A23335">
        <w:rPr>
          <w:rStyle w:val="longtext"/>
          <w:rFonts w:ascii="Times New Roman" w:hAnsi="Times New Roman" w:cs="Times New Roman"/>
          <w:sz w:val="28"/>
          <w:szCs w:val="28"/>
        </w:rPr>
        <w:t>.</w:t>
      </w:r>
    </w:p>
    <w:p w:rsidR="00744FA9" w:rsidRDefault="00744FA9" w:rsidP="00744FA9">
      <w:pPr>
        <w:ind w:right="-142"/>
        <w:jc w:val="right"/>
        <w:rPr>
          <w:rFonts w:asciiTheme="majorBidi" w:eastAsiaTheme="minorEastAsia" w:hAnsiTheme="majorBidi" w:cstheme="majorBidi"/>
          <w:sz w:val="28"/>
          <w:szCs w:val="28"/>
          <w:lang w:bidi="ar-JO"/>
        </w:rPr>
      </w:pPr>
    </w:p>
    <w:p w:rsidR="00744FA9" w:rsidRPr="00A878B6" w:rsidRDefault="00744FA9" w:rsidP="00744FA9">
      <w:pPr>
        <w:ind w:right="-142"/>
        <w:jc w:val="lowKashida"/>
        <w:rPr>
          <w:rFonts w:asciiTheme="majorBidi" w:eastAsiaTheme="minorEastAsia" w:hAnsiTheme="majorBidi" w:cstheme="majorBidi"/>
          <w:sz w:val="28"/>
          <w:szCs w:val="28"/>
          <w:rtl/>
          <w:lang w:bidi="ar-JO"/>
        </w:rPr>
      </w:pPr>
    </w:p>
    <w:p w:rsidR="00D00349" w:rsidRPr="001462FF" w:rsidRDefault="00D00349" w:rsidP="00744FA9">
      <w:pPr>
        <w:bidi w:val="0"/>
        <w:ind w:left="1440" w:right="-142"/>
        <w:jc w:val="right"/>
        <w:rPr>
          <w:rFonts w:asciiTheme="majorBidi" w:eastAsiaTheme="minorEastAsia" w:hAnsiTheme="majorBidi" w:cstheme="majorBidi"/>
          <w:sz w:val="28"/>
          <w:szCs w:val="28"/>
        </w:rPr>
      </w:pPr>
    </w:p>
    <w:p w:rsidR="00972A3B" w:rsidRPr="002559F7" w:rsidRDefault="00972A3B" w:rsidP="00C57AD0">
      <w:pPr>
        <w:pStyle w:val="ListParagraph"/>
        <w:ind w:left="426" w:firstLine="294"/>
        <w:jc w:val="both"/>
        <w:rPr>
          <w:rStyle w:val="longtext"/>
          <w:rFonts w:ascii="Times New Roman" w:hAnsi="Times New Roman" w:cs="Times New Roman"/>
          <w:sz w:val="28"/>
          <w:szCs w:val="28"/>
          <w:rtl/>
          <w:lang w:bidi="ar-JO"/>
        </w:rPr>
      </w:pPr>
      <w:r w:rsidRPr="00A23335">
        <w:rPr>
          <w:rFonts w:ascii="Times New Roman" w:hAnsi="Times New Roman" w:cs="Times New Roman"/>
          <w:sz w:val="28"/>
          <w:szCs w:val="28"/>
          <w:shd w:val="clear" w:color="auto" w:fill="FFFFFF"/>
        </w:rPr>
        <w:br/>
      </w:r>
    </w:p>
    <w:p w:rsidR="00972A3B" w:rsidRPr="00972A3B" w:rsidRDefault="00972A3B" w:rsidP="00972A3B">
      <w:pPr>
        <w:ind w:right="-142"/>
        <w:jc w:val="right"/>
        <w:rPr>
          <w:rFonts w:asciiTheme="majorBidi" w:eastAsiaTheme="minorEastAsia" w:hAnsiTheme="majorBidi" w:cstheme="majorBidi"/>
          <w:sz w:val="28"/>
          <w:szCs w:val="28"/>
          <w:lang w:bidi="ar-JO"/>
        </w:rPr>
      </w:pPr>
    </w:p>
    <w:p w:rsidR="00224B06" w:rsidRDefault="00224B06" w:rsidP="00224B06">
      <w:pPr>
        <w:jc w:val="both"/>
        <w:rPr>
          <w:rStyle w:val="longtext"/>
          <w:rFonts w:ascii="Times New Roman" w:hAnsi="Times New Roman" w:cs="Times New Roman"/>
          <w:sz w:val="28"/>
          <w:szCs w:val="28"/>
          <w:shd w:val="clear" w:color="auto" w:fill="FFFFFF"/>
          <w:lang w:bidi="ar-JO"/>
        </w:rPr>
      </w:pPr>
    </w:p>
    <w:p w:rsidR="003E699D" w:rsidRPr="00A23335" w:rsidRDefault="003E699D" w:rsidP="00224B06">
      <w:pPr>
        <w:jc w:val="both"/>
        <w:rPr>
          <w:rStyle w:val="longtext"/>
          <w:rFonts w:ascii="Times New Roman" w:hAnsi="Times New Roman" w:cs="Times New Roman"/>
          <w:sz w:val="28"/>
          <w:szCs w:val="28"/>
          <w:shd w:val="clear" w:color="auto" w:fill="FFFFFF"/>
        </w:rPr>
      </w:pPr>
    </w:p>
    <w:p w:rsidR="003E699D" w:rsidRPr="003E699D" w:rsidRDefault="003E699D" w:rsidP="00AD3BD2">
      <w:pPr>
        <w:jc w:val="right"/>
        <w:rPr>
          <w:lang w:bidi="ar-JO"/>
        </w:rPr>
      </w:pPr>
    </w:p>
    <w:p w:rsidR="00640522" w:rsidRDefault="00375E73" w:rsidP="00443BF6">
      <w:pPr>
        <w:tabs>
          <w:tab w:val="left" w:pos="5171"/>
        </w:tabs>
        <w:ind w:left="360"/>
        <w:jc w:val="both"/>
        <w:rPr>
          <w:rtl/>
          <w:lang w:bidi="ar-JO"/>
        </w:rPr>
      </w:pPr>
      <w:r>
        <w:rPr>
          <w:rStyle w:val="longtext"/>
          <w:rFonts w:ascii="Times New Roman" w:hAnsi="Times New Roman" w:cs="Times New Roman"/>
          <w:sz w:val="28"/>
          <w:szCs w:val="28"/>
          <w:shd w:val="clear" w:color="auto" w:fill="FFFFFF"/>
        </w:rPr>
        <w:t xml:space="preserve">                   </w:t>
      </w:r>
      <w:r w:rsidR="00443BF6">
        <w:rPr>
          <w:rtl/>
          <w:lang w:bidi="ar-JO"/>
        </w:rPr>
        <w:tab/>
      </w:r>
    </w:p>
    <w:p w:rsidR="00640522" w:rsidRDefault="002559F7" w:rsidP="002559F7">
      <w:pPr>
        <w:jc w:val="both"/>
        <w:rPr>
          <w:rtl/>
          <w:lang w:bidi="ar-JO"/>
        </w:rPr>
      </w:pPr>
      <w:r>
        <w:rPr>
          <w:rFonts w:ascii="Times New Roman" w:hAnsi="Times New Roman" w:cs="Times New Roman"/>
          <w:sz w:val="28"/>
          <w:szCs w:val="28"/>
          <w:shd w:val="clear" w:color="auto" w:fill="FFFFFF"/>
        </w:rPr>
        <w:br/>
      </w:r>
    </w:p>
    <w:sectPr w:rsidR="00640522" w:rsidSect="00640522">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C3"/>
    <w:rsid w:val="001462FF"/>
    <w:rsid w:val="00155251"/>
    <w:rsid w:val="00164412"/>
    <w:rsid w:val="001B730A"/>
    <w:rsid w:val="00224B06"/>
    <w:rsid w:val="002559F7"/>
    <w:rsid w:val="003669C3"/>
    <w:rsid w:val="003702B3"/>
    <w:rsid w:val="00375E73"/>
    <w:rsid w:val="00395F55"/>
    <w:rsid w:val="003E699D"/>
    <w:rsid w:val="004236A1"/>
    <w:rsid w:val="00443BF6"/>
    <w:rsid w:val="00445D11"/>
    <w:rsid w:val="00640522"/>
    <w:rsid w:val="00744FA9"/>
    <w:rsid w:val="00750834"/>
    <w:rsid w:val="0076283E"/>
    <w:rsid w:val="00972A3B"/>
    <w:rsid w:val="00AD3BD2"/>
    <w:rsid w:val="00C57AD0"/>
    <w:rsid w:val="00D00349"/>
    <w:rsid w:val="00DF7514"/>
    <w:rsid w:val="00F531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 w:type="paragraph" w:styleId="ListParagraph">
    <w:name w:val="List Paragraph"/>
    <w:basedOn w:val="Normal"/>
    <w:uiPriority w:val="34"/>
    <w:qFormat/>
    <w:rsid w:val="002559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 w:type="paragraph" w:styleId="ListParagraph">
    <w:name w:val="List Paragraph"/>
    <w:basedOn w:val="Normal"/>
    <w:uiPriority w:val="34"/>
    <w:qFormat/>
    <w:rsid w:val="00255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master</dc:creator>
  <cp:keywords/>
  <dc:description/>
  <cp:lastModifiedBy>pc master</cp:lastModifiedBy>
  <cp:revision>20</cp:revision>
  <dcterms:created xsi:type="dcterms:W3CDTF">2019-07-07T07:00:00Z</dcterms:created>
  <dcterms:modified xsi:type="dcterms:W3CDTF">2019-07-08T06:47:00Z</dcterms:modified>
</cp:coreProperties>
</file>