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D08" w:rsidRPr="007B5D08" w:rsidRDefault="007B5D08" w:rsidP="007B5D08">
      <w:pPr>
        <w:bidi/>
        <w:spacing w:after="0"/>
        <w:rPr>
          <w:rFonts w:cs="Arial"/>
          <w:b/>
          <w:bCs/>
          <w:sz w:val="24"/>
          <w:szCs w:val="24"/>
          <w:rtl/>
        </w:rPr>
      </w:pPr>
      <w:r w:rsidRPr="007B5D08">
        <w:rPr>
          <w:rFonts w:cs="Arial"/>
          <w:b/>
          <w:bCs/>
          <w:sz w:val="24"/>
          <w:szCs w:val="24"/>
          <w:rtl/>
        </w:rPr>
        <w:t>603333</w:t>
      </w:r>
      <w:r w:rsidRPr="007B5D08">
        <w:rPr>
          <w:rFonts w:cs="Arial"/>
          <w:b/>
          <w:bCs/>
          <w:sz w:val="24"/>
          <w:szCs w:val="24"/>
          <w:rtl/>
        </w:rPr>
        <w:tab/>
      </w:r>
      <w:r w:rsidRPr="007B5D08">
        <w:rPr>
          <w:rFonts w:cs="Arial" w:hint="cs"/>
          <w:b/>
          <w:bCs/>
          <w:sz w:val="24"/>
          <w:szCs w:val="24"/>
          <w:rtl/>
        </w:rPr>
        <w:t xml:space="preserve">  </w:t>
      </w:r>
      <w:r w:rsidRPr="007B5D08">
        <w:rPr>
          <w:rFonts w:cs="Arial"/>
          <w:b/>
          <w:bCs/>
          <w:sz w:val="24"/>
          <w:szCs w:val="24"/>
          <w:rtl/>
        </w:rPr>
        <w:t>تخطيط وتنفيذ وتقويم برامج الارشادي الزراعي</w:t>
      </w:r>
    </w:p>
    <w:p w:rsidR="007B5D08" w:rsidRDefault="007B5D08" w:rsidP="007B5D08">
      <w:pPr>
        <w:bidi/>
        <w:spacing w:after="0"/>
        <w:jc w:val="both"/>
        <w:rPr>
          <w:rFonts w:cs="Arial"/>
          <w:sz w:val="24"/>
          <w:szCs w:val="24"/>
          <w:rtl/>
        </w:rPr>
      </w:pPr>
      <w:r w:rsidRPr="007B5D08">
        <w:rPr>
          <w:rFonts w:cs="Arial"/>
          <w:sz w:val="24"/>
          <w:szCs w:val="24"/>
          <w:rtl/>
        </w:rPr>
        <w:t xml:space="preserve">يركز المساق على دور التخطيط في التنمية الزراعية بشكل عام، وفي تجهيز البرامج الزراعية بشكل خاص، ودوره </w:t>
      </w:r>
      <w:bookmarkStart w:id="0" w:name="_GoBack"/>
      <w:bookmarkEnd w:id="0"/>
      <w:r w:rsidRPr="007B5D08">
        <w:rPr>
          <w:rFonts w:cs="Arial"/>
          <w:sz w:val="24"/>
          <w:szCs w:val="24"/>
          <w:rtl/>
        </w:rPr>
        <w:t>في تحقيق الأمن الغذائي. كما يبين المساق انواع التخطيط ومواصفات التخطسط العلمي المدروس ومتى يستخدم كل منها كعنصر رئيس في توجيه الجهود الرامية الى زيادة انتاجية المزارع وتحسين نوعيته. كما يركز الموضوع على المبادئ الواجب معرفتها لكي يكون هناك توائم في العمل الإرشادي مع متطلبات التنمية وتلبية احتياجات المزارعين، بما يضمن مشاركتهم الفعلية في الأنشطة الإرشادية من خلال التخطيط والتنفيذ والتقويم.</w:t>
      </w:r>
    </w:p>
    <w:p w:rsidR="007B5D08" w:rsidRPr="007B5D08" w:rsidRDefault="007B5D08" w:rsidP="007B5D08">
      <w:pPr>
        <w:bidi/>
        <w:spacing w:after="0"/>
        <w:jc w:val="both"/>
        <w:rPr>
          <w:rFonts w:cs="Arial"/>
          <w:sz w:val="24"/>
          <w:szCs w:val="24"/>
          <w:rtl/>
        </w:rPr>
      </w:pPr>
      <w:r w:rsidRPr="007B5D08">
        <w:rPr>
          <w:rFonts w:cs="Arial"/>
          <w:sz w:val="24"/>
          <w:szCs w:val="24"/>
          <w:rtl/>
        </w:rPr>
        <w:tab/>
      </w:r>
    </w:p>
    <w:p w:rsidR="007B5D08" w:rsidRPr="007B5D08" w:rsidRDefault="007B5D08" w:rsidP="007B5D08">
      <w:pPr>
        <w:spacing w:after="0"/>
        <w:jc w:val="both"/>
        <w:rPr>
          <w:rFonts w:asciiTheme="majorBidi" w:hAnsiTheme="majorBidi" w:cstheme="majorBidi"/>
          <w:b/>
          <w:bCs/>
          <w:rtl/>
        </w:rPr>
      </w:pPr>
      <w:r w:rsidRPr="007B5D08">
        <w:rPr>
          <w:rFonts w:asciiTheme="majorBidi" w:hAnsiTheme="majorBidi" w:cstheme="majorBidi"/>
          <w:b/>
          <w:bCs/>
        </w:rPr>
        <w:t>603333</w:t>
      </w:r>
      <w:r>
        <w:rPr>
          <w:rFonts w:asciiTheme="majorBidi" w:hAnsiTheme="majorBidi" w:cstheme="majorBidi" w:hint="cs"/>
          <w:b/>
          <w:bCs/>
          <w:rtl/>
        </w:rPr>
        <w:t xml:space="preserve"> </w:t>
      </w:r>
      <w:r w:rsidRPr="007B5D08">
        <w:rPr>
          <w:rFonts w:asciiTheme="majorBidi" w:hAnsiTheme="majorBidi" w:cstheme="majorBidi"/>
          <w:b/>
          <w:bCs/>
        </w:rPr>
        <w:t>PLANNING CONDUCTING &amp; EVALUATING AGRICULTURAL EXTENSION PRO</w:t>
      </w:r>
      <w:r>
        <w:rPr>
          <w:rFonts w:asciiTheme="majorBidi" w:hAnsiTheme="majorBidi" w:cstheme="majorBidi"/>
          <w:b/>
          <w:bCs/>
        </w:rPr>
        <w:t>OGRAMS</w:t>
      </w:r>
    </w:p>
    <w:p w:rsidR="00020A61" w:rsidRPr="007B5D08" w:rsidRDefault="007B5D08" w:rsidP="007B5D08">
      <w:pPr>
        <w:spacing w:after="0"/>
        <w:jc w:val="both"/>
        <w:rPr>
          <w:rFonts w:asciiTheme="majorBidi" w:hAnsiTheme="majorBidi" w:cstheme="majorBidi"/>
        </w:rPr>
      </w:pPr>
      <w:r w:rsidRPr="007B5D08">
        <w:rPr>
          <w:rFonts w:asciiTheme="majorBidi" w:hAnsiTheme="majorBidi" w:cstheme="majorBidi"/>
        </w:rPr>
        <w:t>The course focuses on the role of planning in agricultural development in general, in the processing of agricultural programs in particular, and its role in achieving food security. The course also shows the types of planning and the specifications of scientific planning and when each is used as a main element in directing efforts to increase the productivity of farms and improve the quality. The topic also focuses on the principles to be met in order to harmonize guidance work with development requirements and meet the needs of farmers, ensuring their effective participation in extension activities through planning, implementation and evaluation</w:t>
      </w:r>
      <w:r w:rsidRPr="007B5D08">
        <w:rPr>
          <w:rFonts w:asciiTheme="majorBidi" w:hAnsiTheme="majorBidi" w:cstheme="majorBidi"/>
          <w:rtl/>
        </w:rPr>
        <w:t>.</w:t>
      </w:r>
    </w:p>
    <w:sectPr w:rsidR="00020A61" w:rsidRPr="007B5D0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D08"/>
    <w:rsid w:val="00020A61"/>
    <w:rsid w:val="007B5D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BBFCE2-5FFD-4C6F-80FD-2950AC4C3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190</Words>
  <Characters>1086</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Kamel Sultan</dc:creator>
  <cp:keywords/>
  <dc:description/>
  <cp:lastModifiedBy>Kamel Sultan</cp:lastModifiedBy>
  <cp:revision>1</cp:revision>
  <dcterms:created xsi:type="dcterms:W3CDTF">2020-11-17T13:42:00Z</dcterms:created>
  <dcterms:modified xsi:type="dcterms:W3CDTF">2020-11-17T13:46:00Z</dcterms:modified>
</cp:coreProperties>
</file>