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3503AC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602322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3503AC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إدارة مزارع الدواجن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4D5936" w:rsidRPr="004D5936" w:rsidRDefault="004D5936" w:rsidP="004D5936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lang w:eastAsia="ar-SA" w:bidi="ar-SA"/>
              </w:rPr>
            </w:pPr>
            <w:r w:rsidRPr="004D5936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>توفير المعرفة الأساسية والتطبيقية حول الإدارة ا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>لسليمة لمؤسسات الدواجن المختلفة</w:t>
            </w:r>
            <w:r w:rsidRPr="004D5936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 xml:space="preserve"> 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>ل</w:t>
            </w:r>
            <w:r w:rsidRPr="004D5936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 xml:space="preserve">قطعان تربية الدواجن ، البياض ، قطعان الدجاج اللاحم ، المفرخات ومصانع العلف. كما يغطي تصميم حظائر الدواجن وأنظمة التهوية وأنظمة الشرب والتغذية والإدارة البيئية والصرف الصحي والتطهير والتحصين. </w:t>
            </w:r>
            <w:r w:rsidR="00EC3AD9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 xml:space="preserve">كما </w:t>
            </w:r>
            <w:r w:rsidRPr="004D5936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"/>
              </w:rPr>
              <w:t>يتم تحديد دور الأمن الحيوي في صناعة الدواجن.</w:t>
            </w:r>
          </w:p>
          <w:p w:rsidR="00AA75AD" w:rsidRPr="00CC6B47" w:rsidRDefault="00CA6287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3503AC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602322</w:t>
            </w:r>
          </w:p>
        </w:tc>
        <w:tc>
          <w:tcPr>
            <w:tcW w:w="5400" w:type="dxa"/>
          </w:tcPr>
          <w:p w:rsidR="00AA75AD" w:rsidRDefault="003503AC" w:rsidP="00AA75AD">
            <w:pPr>
              <w:bidi w:val="0"/>
            </w:pPr>
            <w:r w:rsidRPr="003503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MANAGEMENT  OF POULTRY FARMS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3503AC" w:rsidP="00AA75AD">
            <w:pPr>
              <w:bidi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03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This course is designed to provide basic and applied knowledge on sound management of different poultry enterprises: breede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r, layer, </w:t>
            </w:r>
            <w:r w:rsidRPr="003503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broil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er flocks, hatcheries and feed </w:t>
            </w:r>
            <w:r w:rsidRPr="003503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mills. It also covers the poultry house design, ventilation systems, drinking, feeding systems, environmental management, sanitation, disinfection, and vaccination. The role of biosecurity in poultry industry is defined.(Prerequisite: 602201)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3503AC"/>
    <w:rsid w:val="004D5936"/>
    <w:rsid w:val="007B20F1"/>
    <w:rsid w:val="009C4C3E"/>
    <w:rsid w:val="00AA75AD"/>
    <w:rsid w:val="00BF0EF2"/>
    <w:rsid w:val="00CA6287"/>
    <w:rsid w:val="00E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2020-11-17T06:57:00Z</dcterms:created>
  <dcterms:modified xsi:type="dcterms:W3CDTF">2020-11-17T07:36:00Z</dcterms:modified>
</cp:coreProperties>
</file>