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D8B" w:rsidRDefault="00AA7D8B" w:rsidP="00AA7D8B"/>
    <w:p w:rsidR="00AA7D8B" w:rsidRDefault="00AA7D8B" w:rsidP="00AA7D8B">
      <w:pPr>
        <w:pStyle w:val="NoSpacing"/>
        <w:jc w:val="center"/>
        <w:rPr>
          <w:rFonts w:asciiTheme="majorBidi" w:hAnsiTheme="majorBidi" w:cstheme="majorBidi"/>
          <w:sz w:val="52"/>
          <w:szCs w:val="52"/>
        </w:rPr>
      </w:pPr>
      <w:r>
        <w:rPr>
          <w:rFonts w:asciiTheme="majorBidi" w:hAnsiTheme="majorBidi" w:cstheme="majorBidi"/>
          <w:bCs/>
          <w:sz w:val="40"/>
          <w:szCs w:val="40"/>
        </w:rPr>
        <w:t>Jerash University</w:t>
      </w:r>
    </w:p>
    <w:p w:rsidR="00AA7D8B" w:rsidRDefault="00AA7D8B" w:rsidP="00AA7D8B">
      <w:pPr>
        <w:pStyle w:val="NoSpacing"/>
        <w:rPr>
          <w:rFonts w:asciiTheme="majorBidi" w:hAnsiTheme="majorBidi" w:cstheme="majorBidi"/>
        </w:rPr>
      </w:pPr>
    </w:p>
    <w:p w:rsidR="00AA7D8B" w:rsidRPr="00AA7D8B" w:rsidRDefault="00AA7D8B" w:rsidP="00AA7D8B">
      <w:pPr>
        <w:pStyle w:val="NoSpacing"/>
        <w:jc w:val="center"/>
        <w:rPr>
          <w:rFonts w:asciiTheme="majorBidi" w:hAnsiTheme="majorBidi" w:cstheme="majorBidi"/>
          <w:b/>
          <w:sz w:val="28"/>
          <w:szCs w:val="28"/>
        </w:rPr>
      </w:pPr>
      <w:r w:rsidRPr="00AA7D8B">
        <w:rPr>
          <w:rFonts w:asciiTheme="majorBidi" w:hAnsiTheme="majorBidi" w:cstheme="majorBidi"/>
          <w:b/>
          <w:sz w:val="28"/>
          <w:szCs w:val="28"/>
        </w:rPr>
        <w:t>Course Syllabus</w:t>
      </w:r>
    </w:p>
    <w:p w:rsidR="00AA7D8B" w:rsidRPr="00AA7D8B" w:rsidRDefault="00664A4D" w:rsidP="002D498C">
      <w:pPr>
        <w:pStyle w:val="NoSpacing"/>
        <w:jc w:val="center"/>
        <w:rPr>
          <w:rFonts w:asciiTheme="majorBidi" w:hAnsiTheme="majorBidi" w:cstheme="majorBidi"/>
          <w:b/>
          <w:sz w:val="28"/>
          <w:szCs w:val="28"/>
        </w:rPr>
      </w:pPr>
      <w:r>
        <w:rPr>
          <w:rFonts w:asciiTheme="majorBidi" w:hAnsiTheme="majorBidi" w:cstheme="majorBidi"/>
          <w:b/>
          <w:sz w:val="28"/>
          <w:szCs w:val="28"/>
        </w:rPr>
        <w:t>Studies in English and American Writers</w:t>
      </w:r>
    </w:p>
    <w:p w:rsidR="00AA7D8B" w:rsidRDefault="00AA7D8B" w:rsidP="002234F1">
      <w:pPr>
        <w:pStyle w:val="NoSpacing"/>
        <w:jc w:val="center"/>
        <w:rPr>
          <w:rFonts w:asciiTheme="majorBidi" w:hAnsiTheme="majorBidi" w:cstheme="majorBidi"/>
        </w:rPr>
      </w:pPr>
      <w:r w:rsidRPr="00AA7D8B">
        <w:rPr>
          <w:rFonts w:asciiTheme="majorBidi" w:hAnsiTheme="majorBidi" w:cstheme="majorBidi"/>
          <w:b/>
          <w:sz w:val="28"/>
          <w:szCs w:val="28"/>
        </w:rPr>
        <w:t>Fall 20</w:t>
      </w:r>
      <w:r w:rsidR="002234F1">
        <w:rPr>
          <w:rFonts w:asciiTheme="majorBidi" w:hAnsiTheme="majorBidi" w:cstheme="majorBidi"/>
          <w:b/>
          <w:sz w:val="28"/>
          <w:szCs w:val="28"/>
        </w:rPr>
        <w:t>20</w:t>
      </w:r>
      <w:r w:rsidRPr="00AA7D8B">
        <w:rPr>
          <w:rFonts w:asciiTheme="majorBidi" w:hAnsiTheme="majorBidi" w:cstheme="majorBidi"/>
          <w:b/>
          <w:sz w:val="28"/>
          <w:szCs w:val="28"/>
        </w:rPr>
        <w:t>-20</w:t>
      </w:r>
      <w:r w:rsidR="00DF0B05">
        <w:rPr>
          <w:rFonts w:asciiTheme="majorBidi" w:hAnsiTheme="majorBidi" w:cstheme="majorBidi"/>
          <w:b/>
          <w:sz w:val="28"/>
          <w:szCs w:val="28"/>
        </w:rPr>
        <w:t>2</w:t>
      </w:r>
      <w:r w:rsidR="002234F1">
        <w:rPr>
          <w:rFonts w:asciiTheme="majorBidi" w:hAnsiTheme="majorBidi" w:cstheme="majorBidi"/>
          <w:b/>
          <w:sz w:val="28"/>
          <w:szCs w:val="28"/>
        </w:rPr>
        <w:t>1</w:t>
      </w: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rPr>
      </w:pPr>
    </w:p>
    <w:p w:rsidR="00AA7D8B" w:rsidRPr="00AA7D8B" w:rsidRDefault="00AA7D8B" w:rsidP="00AA7D8B">
      <w:pPr>
        <w:pStyle w:val="NoSpacing"/>
        <w:rPr>
          <w:rFonts w:asciiTheme="majorBidi" w:hAnsiTheme="majorBidi" w:cstheme="majorBidi"/>
          <w:b/>
          <w:sz w:val="24"/>
          <w:szCs w:val="24"/>
        </w:rPr>
      </w:pPr>
      <w:r w:rsidRPr="00AA7D8B">
        <w:rPr>
          <w:rFonts w:asciiTheme="majorBidi" w:hAnsiTheme="majorBidi" w:cstheme="majorBidi"/>
          <w:b/>
          <w:sz w:val="24"/>
          <w:szCs w:val="24"/>
        </w:rPr>
        <w:t>Course/Instructor Information</w:t>
      </w: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bCs/>
          <w:sz w:val="24"/>
          <w:szCs w:val="24"/>
        </w:rPr>
      </w:pPr>
      <w:r>
        <w:rPr>
          <w:rFonts w:asciiTheme="majorBidi" w:hAnsiTheme="majorBidi" w:cstheme="majorBidi"/>
          <w:sz w:val="24"/>
          <w:szCs w:val="24"/>
        </w:rPr>
        <w:t>Course Code</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r w:rsidRPr="00AA7D8B">
        <w:rPr>
          <w:rFonts w:asciiTheme="majorBidi" w:hAnsiTheme="majorBidi" w:cstheme="majorBidi"/>
          <w:bCs/>
          <w:sz w:val="28"/>
          <w:szCs w:val="28"/>
        </w:rPr>
        <w:t>(010235</w:t>
      </w:r>
      <w:r>
        <w:rPr>
          <w:rFonts w:asciiTheme="majorBidi" w:hAnsiTheme="majorBidi" w:cstheme="majorBidi"/>
          <w:bCs/>
          <w:sz w:val="28"/>
          <w:szCs w:val="28"/>
        </w:rPr>
        <w:t>1</w:t>
      </w:r>
      <w:r w:rsidRPr="00AA7D8B">
        <w:rPr>
          <w:rFonts w:asciiTheme="majorBidi" w:hAnsiTheme="majorBidi" w:cstheme="majorBidi"/>
          <w:bCs/>
          <w:sz w:val="28"/>
          <w:szCs w:val="28"/>
        </w:rPr>
        <w:t>)</w:t>
      </w:r>
    </w:p>
    <w:p w:rsidR="00AA7D8B" w:rsidRDefault="00AA7D8B" w:rsidP="00AA7D8B">
      <w:pPr>
        <w:pStyle w:val="NoSpacing"/>
        <w:rPr>
          <w:rFonts w:asciiTheme="majorBidi" w:hAnsiTheme="majorBidi" w:cstheme="majorBidi"/>
          <w:sz w:val="24"/>
          <w:szCs w:val="24"/>
        </w:rPr>
      </w:pPr>
      <w:r>
        <w:rPr>
          <w:rFonts w:asciiTheme="majorBidi" w:hAnsiTheme="majorBidi" w:cstheme="majorBidi"/>
          <w:sz w:val="24"/>
          <w:szCs w:val="24"/>
        </w:rPr>
        <w:t>Course Title</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t>Renaissance Drama and Shakespeare</w:t>
      </w:r>
    </w:p>
    <w:p w:rsidR="00AA7D8B" w:rsidRDefault="00AA7D8B" w:rsidP="00AA7D8B">
      <w:pPr>
        <w:pStyle w:val="NoSpacing"/>
        <w:rPr>
          <w:rFonts w:asciiTheme="majorBidi" w:hAnsiTheme="majorBidi" w:cstheme="majorBidi"/>
          <w:sz w:val="24"/>
          <w:szCs w:val="24"/>
        </w:rPr>
      </w:pPr>
      <w:r>
        <w:rPr>
          <w:rFonts w:asciiTheme="majorBidi" w:hAnsiTheme="majorBidi" w:cstheme="majorBidi"/>
          <w:sz w:val="24"/>
          <w:szCs w:val="24"/>
        </w:rPr>
        <w:t>Credit Hours</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3</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Pre-requisite</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r>
    </w:p>
    <w:p w:rsidR="00AA7D8B" w:rsidRDefault="00AA7D8B" w:rsidP="002234F1">
      <w:pPr>
        <w:pStyle w:val="NoSpacing"/>
        <w:ind w:left="1440" w:hanging="1440"/>
        <w:rPr>
          <w:rFonts w:asciiTheme="majorBidi" w:hAnsiTheme="majorBidi" w:cstheme="majorBidi"/>
          <w:sz w:val="24"/>
          <w:szCs w:val="24"/>
        </w:rPr>
      </w:pPr>
      <w:r>
        <w:rPr>
          <w:rFonts w:asciiTheme="majorBidi" w:hAnsiTheme="majorBidi" w:cstheme="majorBidi"/>
          <w:sz w:val="24"/>
          <w:szCs w:val="24"/>
        </w:rPr>
        <w:t xml:space="preserve">Venue </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 xml:space="preserve">Farahidi </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Delivery Mode</w:t>
      </w:r>
      <w:r>
        <w:rPr>
          <w:rFonts w:asciiTheme="majorBidi" w:hAnsiTheme="majorBidi" w:cstheme="majorBidi"/>
          <w:sz w:val="24"/>
          <w:szCs w:val="24"/>
        </w:rPr>
        <w:tab/>
        <w:t>:</w:t>
      </w:r>
      <w:r>
        <w:rPr>
          <w:rFonts w:asciiTheme="majorBidi" w:hAnsiTheme="majorBidi" w:cstheme="majorBidi"/>
          <w:sz w:val="24"/>
          <w:szCs w:val="24"/>
        </w:rPr>
        <w:tab/>
        <w:t>Lectures and presentations</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Day(s) and Time</w:t>
      </w:r>
      <w:r>
        <w:rPr>
          <w:rFonts w:asciiTheme="majorBidi" w:hAnsiTheme="majorBidi" w:cstheme="majorBidi"/>
          <w:sz w:val="24"/>
          <w:szCs w:val="24"/>
        </w:rPr>
        <w:tab/>
        <w:t xml:space="preserve">: </w:t>
      </w:r>
      <w:r>
        <w:rPr>
          <w:rFonts w:asciiTheme="majorBidi" w:hAnsiTheme="majorBidi" w:cstheme="majorBidi"/>
          <w:sz w:val="24"/>
          <w:szCs w:val="24"/>
        </w:rPr>
        <w:tab/>
        <w:t xml:space="preserve">11:00-12:30, Sun Tues </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Instructor Name</w:t>
      </w:r>
      <w:r>
        <w:rPr>
          <w:rFonts w:asciiTheme="majorBidi" w:hAnsiTheme="majorBidi" w:cstheme="majorBidi"/>
          <w:sz w:val="24"/>
          <w:szCs w:val="24"/>
        </w:rPr>
        <w:tab/>
        <w:t xml:space="preserve">: </w:t>
      </w:r>
      <w:r>
        <w:rPr>
          <w:rFonts w:asciiTheme="majorBidi" w:hAnsiTheme="majorBidi" w:cstheme="majorBidi"/>
          <w:sz w:val="24"/>
          <w:szCs w:val="24"/>
        </w:rPr>
        <w:tab/>
        <w:t>Dr. Mufeed Hawamdeh</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Email</w:t>
      </w:r>
      <w:r>
        <w:rPr>
          <w:rFonts w:asciiTheme="majorBidi" w:hAnsiTheme="majorBidi" w:cstheme="majorBidi"/>
          <w:sz w:val="24"/>
          <w:szCs w:val="24"/>
        </w:rPr>
        <w:tab/>
      </w:r>
      <w:r>
        <w:rPr>
          <w:rFonts w:asciiTheme="majorBidi" w:hAnsiTheme="majorBidi" w:cstheme="majorBidi"/>
          <w:sz w:val="24"/>
          <w:szCs w:val="24"/>
        </w:rPr>
        <w:tab/>
        <w:t xml:space="preserve">: </w:t>
      </w:r>
      <w:r>
        <w:rPr>
          <w:rFonts w:asciiTheme="majorBidi" w:hAnsiTheme="majorBidi" w:cstheme="majorBidi"/>
          <w:sz w:val="24"/>
          <w:szCs w:val="24"/>
        </w:rPr>
        <w:tab/>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Office Location</w:t>
      </w:r>
      <w:r>
        <w:rPr>
          <w:rFonts w:asciiTheme="majorBidi" w:hAnsiTheme="majorBidi" w:cstheme="majorBidi"/>
          <w:sz w:val="24"/>
          <w:szCs w:val="24"/>
        </w:rPr>
        <w:tab/>
        <w:t>:</w:t>
      </w:r>
      <w:r>
        <w:rPr>
          <w:rFonts w:asciiTheme="majorBidi" w:hAnsiTheme="majorBidi" w:cstheme="majorBidi"/>
          <w:sz w:val="24"/>
          <w:szCs w:val="24"/>
        </w:rPr>
        <w:tab/>
        <w:t>315</w:t>
      </w:r>
    </w:p>
    <w:p w:rsidR="00AA7D8B" w:rsidRDefault="00AA7D8B" w:rsidP="00AA7D8B">
      <w:pPr>
        <w:pStyle w:val="NoSpacing"/>
        <w:ind w:left="1440" w:hanging="1440"/>
        <w:rPr>
          <w:rFonts w:asciiTheme="majorBidi" w:hAnsiTheme="majorBidi" w:cstheme="majorBidi"/>
          <w:sz w:val="24"/>
          <w:szCs w:val="24"/>
        </w:rPr>
      </w:pPr>
      <w:r>
        <w:rPr>
          <w:rFonts w:asciiTheme="majorBidi" w:hAnsiTheme="majorBidi" w:cstheme="majorBidi"/>
          <w:sz w:val="24"/>
          <w:szCs w:val="24"/>
        </w:rPr>
        <w:t>Telephone Extension</w:t>
      </w:r>
      <w:r>
        <w:rPr>
          <w:rFonts w:asciiTheme="majorBidi" w:hAnsiTheme="majorBidi" w:cstheme="majorBidi"/>
          <w:sz w:val="24"/>
          <w:szCs w:val="24"/>
        </w:rPr>
        <w:tab/>
        <w:t>:</w:t>
      </w:r>
      <w:r>
        <w:rPr>
          <w:rFonts w:asciiTheme="majorBidi" w:hAnsiTheme="majorBidi" w:cstheme="majorBidi"/>
          <w:sz w:val="24"/>
          <w:szCs w:val="24"/>
        </w:rPr>
        <w:tab/>
      </w:r>
    </w:p>
    <w:p w:rsidR="00AA7D8B" w:rsidRDefault="00AA7D8B" w:rsidP="00AA7D8B">
      <w:pPr>
        <w:pStyle w:val="NoSpacing"/>
        <w:rPr>
          <w:rFonts w:asciiTheme="majorBidi" w:hAnsiTheme="majorBidi" w:cstheme="majorBidi"/>
          <w:sz w:val="24"/>
          <w:szCs w:val="24"/>
        </w:rPr>
      </w:pPr>
      <w:r>
        <w:rPr>
          <w:rFonts w:asciiTheme="majorBidi" w:hAnsiTheme="majorBidi" w:cstheme="majorBidi"/>
          <w:sz w:val="24"/>
          <w:szCs w:val="24"/>
        </w:rPr>
        <w:t>Office Hours</w:t>
      </w:r>
      <w:r>
        <w:rPr>
          <w:rFonts w:asciiTheme="majorBidi" w:hAnsiTheme="majorBidi" w:cstheme="majorBidi"/>
          <w:sz w:val="24"/>
          <w:szCs w:val="24"/>
        </w:rPr>
        <w:tab/>
      </w:r>
      <w:r>
        <w:rPr>
          <w:rFonts w:asciiTheme="majorBidi" w:hAnsiTheme="majorBidi" w:cstheme="majorBidi"/>
          <w:sz w:val="24"/>
          <w:szCs w:val="24"/>
        </w:rPr>
        <w:tab/>
        <w:t>:</w:t>
      </w:r>
      <w:r>
        <w:rPr>
          <w:rFonts w:asciiTheme="majorBidi" w:hAnsiTheme="majorBidi" w:cstheme="majorBidi"/>
          <w:sz w:val="24"/>
          <w:szCs w:val="24"/>
        </w:rPr>
        <w:tab/>
        <w:t>TBD</w:t>
      </w:r>
    </w:p>
    <w:p w:rsidR="00AA7D8B" w:rsidRDefault="00AA7D8B" w:rsidP="00AA7D8B">
      <w:pPr>
        <w:pStyle w:val="NoSpacing"/>
        <w:rPr>
          <w:rFonts w:asciiTheme="majorBidi" w:hAnsiTheme="majorBidi" w:cstheme="majorBidi"/>
        </w:rPr>
      </w:pPr>
    </w:p>
    <w:p w:rsidR="00AA7D8B" w:rsidRDefault="00AA7D8B" w:rsidP="00AA7D8B">
      <w:pPr>
        <w:pStyle w:val="NoSpacing"/>
        <w:rPr>
          <w:rFonts w:asciiTheme="majorBidi" w:hAnsiTheme="majorBidi" w:cstheme="majorBidi"/>
        </w:rPr>
      </w:pPr>
    </w:p>
    <w:p w:rsidR="00260D43" w:rsidRDefault="00260D43" w:rsidP="00260D43">
      <w:pPr>
        <w:pStyle w:val="NoSpacing"/>
        <w:rPr>
          <w:rFonts w:asciiTheme="majorBidi" w:hAnsiTheme="majorBidi" w:cstheme="majorBidi"/>
        </w:rPr>
      </w:pP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Course Description</w:t>
      </w:r>
    </w:p>
    <w:p w:rsidR="00260D43" w:rsidRDefault="00260D43" w:rsidP="00260D43">
      <w:pPr>
        <w:pStyle w:val="NoSpacing"/>
        <w:rPr>
          <w:rFonts w:asciiTheme="majorBidi" w:hAnsiTheme="majorBidi" w:cstheme="majorBidi"/>
        </w:rPr>
      </w:pPr>
    </w:p>
    <w:p w:rsidR="005E0638" w:rsidRPr="00DD611B" w:rsidRDefault="005E0638" w:rsidP="00234CAD">
      <w:pPr>
        <w:jc w:val="lowKashida"/>
        <w:rPr>
          <w:rFonts w:asciiTheme="majorBidi" w:hAnsiTheme="majorBidi" w:cstheme="majorBidi"/>
        </w:rPr>
      </w:pPr>
      <w:r w:rsidRPr="00DD611B">
        <w:rPr>
          <w:rFonts w:asciiTheme="majorBidi" w:hAnsiTheme="majorBidi" w:cstheme="majorBidi"/>
        </w:rPr>
        <w:t xml:space="preserve">The course aims to introduce Shakespeare's literature within Elizabethan context to students of English. There will be a close reading of </w:t>
      </w:r>
      <w:r w:rsidR="00234CAD">
        <w:rPr>
          <w:rFonts w:asciiTheme="majorBidi" w:hAnsiTheme="majorBidi" w:cstheme="majorBidi"/>
        </w:rPr>
        <w:t>Antony and Cleopatra</w:t>
      </w:r>
      <w:r w:rsidRPr="00DD611B">
        <w:rPr>
          <w:rFonts w:asciiTheme="majorBidi" w:hAnsiTheme="majorBidi" w:cstheme="majorBidi"/>
        </w:rPr>
        <w:t xml:space="preserve">. Students are expected to recognize the major traits of Renaissance poetry and drama, and the creativity and theatrical energy of the Shakespearean art. </w:t>
      </w:r>
      <w:r w:rsidR="00234CAD">
        <w:rPr>
          <w:rFonts w:asciiTheme="majorBidi" w:hAnsiTheme="majorBidi" w:cstheme="majorBidi"/>
        </w:rPr>
        <w:t>Students’ attention will be drawn to the meaning of spatial rhythm of Egypt vs. Rome and the cultural significance of that polarity. The orientalist views of Shakespeare will be discussed in light of the play. It</w:t>
      </w:r>
      <w:r w:rsidRPr="00DD611B">
        <w:rPr>
          <w:rFonts w:asciiTheme="majorBidi" w:hAnsiTheme="majorBidi" w:cstheme="majorBidi"/>
        </w:rPr>
        <w:t xml:space="preserve"> is hoped that students can identify the reasons behind the popularity of Shakespeare and the distinction and dynamism of his literary work. </w:t>
      </w:r>
    </w:p>
    <w:p w:rsidR="005E0638" w:rsidRPr="00DD611B" w:rsidRDefault="005E0638" w:rsidP="005E0638">
      <w:pPr>
        <w:pStyle w:val="NoSpacing"/>
        <w:jc w:val="both"/>
        <w:rPr>
          <w:rFonts w:asciiTheme="majorBidi" w:hAnsiTheme="majorBidi" w:cstheme="majorBidi"/>
        </w:rPr>
      </w:pPr>
    </w:p>
    <w:p w:rsidR="00260D43" w:rsidRDefault="00260D43" w:rsidP="00260D43">
      <w:pPr>
        <w:pStyle w:val="NoSpacing"/>
        <w:jc w:val="both"/>
        <w:rPr>
          <w:rFonts w:asciiTheme="majorBidi" w:hAnsiTheme="majorBidi" w:cstheme="majorBidi"/>
        </w:rPr>
      </w:pP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Learning Outcomes</w:t>
      </w:r>
    </w:p>
    <w:p w:rsidR="00B652DC" w:rsidRPr="009125BB" w:rsidRDefault="00B652DC" w:rsidP="00B652DC">
      <w:pPr>
        <w:jc w:val="lowKashida"/>
        <w:rPr>
          <w:rFonts w:asciiTheme="majorBidi" w:hAnsiTheme="majorBidi" w:cstheme="majorBidi"/>
        </w:rPr>
      </w:pPr>
      <w:r w:rsidRPr="009125BB">
        <w:rPr>
          <w:rFonts w:asciiTheme="majorBidi" w:hAnsiTheme="majorBidi" w:cstheme="majorBidi"/>
        </w:rPr>
        <w:t>At the end of the semester students are expected to:</w:t>
      </w:r>
    </w:p>
    <w:p w:rsidR="00B652DC" w:rsidRPr="009125BB" w:rsidRDefault="00B652DC" w:rsidP="00B652DC">
      <w:pPr>
        <w:jc w:val="lowKashida"/>
        <w:rPr>
          <w:rFonts w:asciiTheme="majorBidi" w:hAnsiTheme="majorBidi" w:cstheme="majorBidi"/>
        </w:rPr>
      </w:pP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t>have a reasonable idea about the literature of Shakespeare in the Elizabethan and Jacobean periods,</w:t>
      </w:r>
    </w:p>
    <w:p w:rsidR="00234CAD" w:rsidRDefault="00234CAD" w:rsidP="00234CAD">
      <w:pPr>
        <w:numPr>
          <w:ilvl w:val="0"/>
          <w:numId w:val="5"/>
        </w:numPr>
        <w:jc w:val="lowKashida"/>
        <w:rPr>
          <w:rFonts w:asciiTheme="majorBidi" w:hAnsiTheme="majorBidi" w:cstheme="majorBidi"/>
        </w:rPr>
      </w:pPr>
      <w:r>
        <w:rPr>
          <w:rFonts w:asciiTheme="majorBidi" w:hAnsiTheme="majorBidi" w:cstheme="majorBidi"/>
        </w:rPr>
        <w:t>Have an idea about the significance of space polarity in A&amp;C</w:t>
      </w:r>
    </w:p>
    <w:p w:rsidR="00B652DC" w:rsidRPr="009125BB" w:rsidRDefault="00234CAD" w:rsidP="00234CAD">
      <w:pPr>
        <w:numPr>
          <w:ilvl w:val="0"/>
          <w:numId w:val="5"/>
        </w:numPr>
        <w:jc w:val="lowKashida"/>
        <w:rPr>
          <w:rFonts w:asciiTheme="majorBidi" w:hAnsiTheme="majorBidi" w:cstheme="majorBidi"/>
        </w:rPr>
      </w:pPr>
      <w:r>
        <w:rPr>
          <w:rFonts w:asciiTheme="majorBidi" w:hAnsiTheme="majorBidi" w:cstheme="majorBidi"/>
        </w:rPr>
        <w:t xml:space="preserve"> </w:t>
      </w:r>
      <w:r w:rsidR="00B652DC" w:rsidRPr="009125BB">
        <w:rPr>
          <w:rFonts w:asciiTheme="majorBidi" w:hAnsiTheme="majorBidi" w:cstheme="majorBidi"/>
        </w:rPr>
        <w:t>have an idea about the contribution of Shakespeare in drama,</w:t>
      </w: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t>be able to read and understand a Shakespearean text,</w:t>
      </w:r>
    </w:p>
    <w:p w:rsidR="00B652DC" w:rsidRPr="009125BB" w:rsidRDefault="00B652DC" w:rsidP="00234CAD">
      <w:pPr>
        <w:numPr>
          <w:ilvl w:val="0"/>
          <w:numId w:val="5"/>
        </w:numPr>
        <w:jc w:val="lowKashida"/>
        <w:rPr>
          <w:rFonts w:asciiTheme="majorBidi" w:hAnsiTheme="majorBidi" w:cstheme="majorBidi"/>
        </w:rPr>
      </w:pPr>
      <w:r w:rsidRPr="009125BB">
        <w:rPr>
          <w:rFonts w:asciiTheme="majorBidi" w:hAnsiTheme="majorBidi" w:cstheme="majorBidi"/>
        </w:rPr>
        <w:t>recognize some of the Shakespearean stylistic and linguistic devices, and how they serve to advance the meaning of the play,</w:t>
      </w: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lastRenderedPageBreak/>
        <w:t>be aware of Shakespeare's means of characterization,</w:t>
      </w: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t>know how Shakespeare enriches the meaning of his drama  by using figurative language, the connotations of which give possibilities of multiple interpretations of the plays,</w:t>
      </w:r>
    </w:p>
    <w:p w:rsidR="00B652DC" w:rsidRPr="009125BB" w:rsidRDefault="00B652DC" w:rsidP="00B652DC">
      <w:pPr>
        <w:numPr>
          <w:ilvl w:val="0"/>
          <w:numId w:val="5"/>
        </w:numPr>
        <w:jc w:val="lowKashida"/>
        <w:rPr>
          <w:rFonts w:asciiTheme="majorBidi" w:hAnsiTheme="majorBidi" w:cstheme="majorBidi"/>
        </w:rPr>
      </w:pPr>
      <w:r w:rsidRPr="009125BB">
        <w:rPr>
          <w:rFonts w:asciiTheme="majorBidi" w:hAnsiTheme="majorBidi" w:cstheme="majorBidi"/>
        </w:rPr>
        <w:t>be aware of the scarcity of stage directions in Shakespeare's plays and the results of that,</w:t>
      </w:r>
    </w:p>
    <w:p w:rsidR="00B652DC" w:rsidRPr="009125BB" w:rsidRDefault="00B652DC" w:rsidP="0067084E">
      <w:pPr>
        <w:numPr>
          <w:ilvl w:val="0"/>
          <w:numId w:val="5"/>
        </w:numPr>
        <w:jc w:val="lowKashida"/>
        <w:rPr>
          <w:rFonts w:asciiTheme="majorBidi" w:hAnsiTheme="majorBidi" w:cstheme="majorBidi"/>
        </w:rPr>
      </w:pPr>
      <w:r w:rsidRPr="009125BB">
        <w:rPr>
          <w:rFonts w:asciiTheme="majorBidi" w:hAnsiTheme="majorBidi" w:cstheme="majorBidi"/>
        </w:rPr>
        <w:t xml:space="preserve"> know how the playwright furnishes the setting of the plays</w:t>
      </w:r>
      <w:r w:rsidR="0067084E">
        <w:rPr>
          <w:rFonts w:asciiTheme="majorBidi" w:hAnsiTheme="majorBidi" w:cstheme="majorBidi"/>
        </w:rPr>
        <w:t>.</w:t>
      </w:r>
    </w:p>
    <w:p w:rsidR="00B652DC" w:rsidRPr="009125BB" w:rsidRDefault="00B652DC" w:rsidP="00B652DC">
      <w:pPr>
        <w:rPr>
          <w:rFonts w:asciiTheme="majorBidi" w:hAnsiTheme="majorBidi" w:cstheme="majorBidi"/>
          <w:b/>
          <w:u w:val="single"/>
        </w:rPr>
      </w:pP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Reading Materials, References and Resources</w:t>
      </w:r>
    </w:p>
    <w:p w:rsidR="00260D43" w:rsidRDefault="00260D43" w:rsidP="00260D43">
      <w:pPr>
        <w:pStyle w:val="NoSpacing"/>
        <w:rPr>
          <w:rFonts w:asciiTheme="majorBidi" w:hAnsiTheme="majorBidi" w:cstheme="majorBidi"/>
          <w:bCs/>
          <w:iCs/>
          <w:sz w:val="20"/>
          <w:szCs w:val="20"/>
        </w:rPr>
      </w:pPr>
    </w:p>
    <w:p w:rsidR="00260D43" w:rsidRDefault="00260D43" w:rsidP="00260D43">
      <w:pPr>
        <w:rPr>
          <w:rFonts w:asciiTheme="majorBidi" w:hAnsiTheme="majorBidi" w:cstheme="majorBidi"/>
          <w:bCs/>
        </w:rPr>
      </w:pPr>
      <w:r>
        <w:rPr>
          <w:rFonts w:asciiTheme="majorBidi" w:hAnsiTheme="majorBidi" w:cstheme="majorBidi"/>
        </w:rPr>
        <w:t>Textbooks</w:t>
      </w:r>
      <w:r>
        <w:rPr>
          <w:rFonts w:asciiTheme="majorBidi" w:hAnsiTheme="majorBidi" w:cstheme="majorBidi"/>
        </w:rPr>
        <w:tab/>
      </w:r>
      <w:r>
        <w:rPr>
          <w:rFonts w:asciiTheme="majorBidi" w:hAnsiTheme="majorBidi" w:cstheme="majorBidi"/>
        </w:rPr>
        <w:tab/>
        <w:t xml:space="preserve">: </w:t>
      </w:r>
      <w:r>
        <w:rPr>
          <w:rFonts w:asciiTheme="majorBidi" w:hAnsiTheme="majorBidi" w:cstheme="majorBidi"/>
        </w:rPr>
        <w:tab/>
      </w:r>
    </w:p>
    <w:p w:rsidR="00260D43" w:rsidRDefault="005E0638" w:rsidP="00234CAD">
      <w:pPr>
        <w:numPr>
          <w:ilvl w:val="0"/>
          <w:numId w:val="2"/>
        </w:numPr>
      </w:pPr>
      <w:r>
        <w:t>William Shakespeare</w:t>
      </w:r>
      <w:r w:rsidR="00260D43">
        <w:t xml:space="preserve">, </w:t>
      </w:r>
      <w:r w:rsidR="00234CAD">
        <w:rPr>
          <w:i/>
          <w:iCs/>
        </w:rPr>
        <w:t>Antony and Cleopatra</w:t>
      </w:r>
      <w:r w:rsidR="00260D43">
        <w:t>,</w:t>
      </w:r>
      <w:r w:rsidR="00260D43" w:rsidRPr="00757031">
        <w:t xml:space="preserve"> </w:t>
      </w:r>
      <w:r w:rsidR="00260D43">
        <w:t xml:space="preserve">Beirut: York </w:t>
      </w:r>
      <w:r>
        <w:t>Classics</w:t>
      </w:r>
      <w:r w:rsidR="00260D43" w:rsidRPr="00397957">
        <w:t xml:space="preserve">, </w:t>
      </w:r>
      <w:r w:rsidR="00413065">
        <w:t>201</w:t>
      </w:r>
      <w:r w:rsidR="00234CAD">
        <w:t>2</w:t>
      </w:r>
      <w:r w:rsidR="00260D43" w:rsidRPr="00397957">
        <w:t>.</w:t>
      </w: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Learning/Teaching Strategies</w:t>
      </w:r>
    </w:p>
    <w:p w:rsidR="00260D43" w:rsidRDefault="00260D43" w:rsidP="00260D43">
      <w:pPr>
        <w:pStyle w:val="NoSpacing"/>
        <w:rPr>
          <w:rFonts w:asciiTheme="majorBidi" w:hAnsiTheme="majorBidi" w:cstheme="majorBidi"/>
          <w:bCs/>
          <w:iCs/>
          <w:sz w:val="20"/>
          <w:szCs w:val="20"/>
        </w:rPr>
      </w:pPr>
    </w:p>
    <w:p w:rsidR="00260D43" w:rsidRDefault="00260D43" w:rsidP="00260D43">
      <w:pPr>
        <w:jc w:val="both"/>
      </w:pPr>
      <w:r w:rsidRPr="00397957">
        <w:t xml:space="preserve">Students are expected to actively participate in class discussions on the nature of dramatic art and the plays to be covered. They are encouraged to read more about the plays than is given </w:t>
      </w:r>
      <w:r>
        <w:t>by the instructor</w:t>
      </w:r>
      <w:r w:rsidRPr="00397957">
        <w:t xml:space="preserve">. </w:t>
      </w:r>
    </w:p>
    <w:p w:rsidR="00260D43" w:rsidRPr="00397957" w:rsidRDefault="00260D43" w:rsidP="00260D43">
      <w:pPr>
        <w:jc w:val="both"/>
      </w:pPr>
    </w:p>
    <w:p w:rsidR="00260D43" w:rsidRPr="00397957" w:rsidRDefault="00260D43" w:rsidP="00260D43">
      <w:pPr>
        <w:jc w:val="both"/>
      </w:pPr>
      <w:r w:rsidRPr="00397957">
        <w:t xml:space="preserve">Students </w:t>
      </w:r>
      <w:r>
        <w:t>will</w:t>
      </w:r>
      <w:r w:rsidRPr="00397957">
        <w:t xml:space="preserve"> be assigned to read about the given plays and give presentations on them. The instructor will then lead the students in a discussion about the assigned play so that students can be clear about the major features and dramatic style of the work</w:t>
      </w:r>
      <w:r>
        <w:t xml:space="preserve"> and the author</w:t>
      </w:r>
      <w:r w:rsidRPr="00397957">
        <w:t xml:space="preserve">. </w:t>
      </w:r>
    </w:p>
    <w:p w:rsidR="00787CD1" w:rsidRDefault="00787CD1" w:rsidP="00787CD1">
      <w:pPr>
        <w:pStyle w:val="NoSpacing"/>
        <w:rPr>
          <w:rFonts w:asciiTheme="majorBidi" w:hAnsiTheme="majorBidi" w:cstheme="majorBidi"/>
          <w:b/>
          <w:sz w:val="24"/>
          <w:szCs w:val="24"/>
        </w:rPr>
      </w:pPr>
    </w:p>
    <w:p w:rsidR="00787CD1" w:rsidRPr="00260D43" w:rsidRDefault="00787CD1" w:rsidP="00787CD1">
      <w:pPr>
        <w:pStyle w:val="NoSpacing"/>
        <w:rPr>
          <w:rFonts w:asciiTheme="majorBidi" w:hAnsiTheme="majorBidi" w:cstheme="majorBidi"/>
          <w:b/>
          <w:sz w:val="24"/>
          <w:szCs w:val="24"/>
        </w:rPr>
      </w:pPr>
      <w:r w:rsidRPr="00260D43">
        <w:rPr>
          <w:rFonts w:asciiTheme="majorBidi" w:hAnsiTheme="majorBidi" w:cstheme="majorBidi"/>
          <w:b/>
          <w:sz w:val="24"/>
          <w:szCs w:val="24"/>
        </w:rPr>
        <w:t>Weekly Course Outlines</w:t>
      </w:r>
    </w:p>
    <w:p w:rsidR="00260D43" w:rsidRDefault="00260D43" w:rsidP="00260D43"/>
    <w:tbl>
      <w:tblPr>
        <w:tblpPr w:leftFromText="180" w:rightFromText="180" w:bottomFromText="200" w:vertAnchor="text" w:horzAnchor="margin" w:tblpY="177"/>
        <w:tblW w:w="9854" w:type="dxa"/>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345"/>
        <w:gridCol w:w="8509"/>
      </w:tblGrid>
      <w:tr w:rsidR="00787CD1" w:rsidTr="00DF0B05">
        <w:trPr>
          <w:trHeight w:hRule="exact" w:val="426"/>
          <w:tblCellSpacing w:w="0" w:type="dxa"/>
        </w:trPr>
        <w:tc>
          <w:tcPr>
            <w:tcW w:w="1345"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hideMark/>
          </w:tcPr>
          <w:p w:rsidR="00787CD1" w:rsidRDefault="00787CD1" w:rsidP="00787CD1">
            <w:pPr>
              <w:pStyle w:val="NoSpacing"/>
              <w:spacing w:line="276" w:lineRule="auto"/>
              <w:jc w:val="center"/>
              <w:rPr>
                <w:rFonts w:asciiTheme="majorBidi" w:hAnsiTheme="majorBidi" w:cstheme="majorBidi"/>
                <w:b/>
                <w:bCs/>
              </w:rPr>
            </w:pPr>
            <w:r>
              <w:rPr>
                <w:rFonts w:asciiTheme="majorBidi" w:hAnsiTheme="majorBidi" w:cstheme="majorBidi"/>
                <w:b/>
                <w:bCs/>
              </w:rPr>
              <w:t>Week No.</w:t>
            </w:r>
          </w:p>
        </w:tc>
        <w:tc>
          <w:tcPr>
            <w:tcW w:w="85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D9D9D9" w:themeFill="background1" w:themeFillShade="D9"/>
            <w:vAlign w:val="center"/>
            <w:hideMark/>
          </w:tcPr>
          <w:p w:rsidR="00787CD1" w:rsidRDefault="00787CD1" w:rsidP="00787CD1">
            <w:pPr>
              <w:pStyle w:val="NoSpacing"/>
              <w:spacing w:line="276" w:lineRule="auto"/>
              <w:jc w:val="center"/>
              <w:rPr>
                <w:rFonts w:asciiTheme="majorBidi" w:hAnsiTheme="majorBidi" w:cstheme="majorBidi"/>
                <w:b/>
                <w:bCs/>
              </w:rPr>
            </w:pPr>
            <w:r>
              <w:rPr>
                <w:rFonts w:asciiTheme="majorBidi" w:hAnsiTheme="majorBidi" w:cstheme="majorBidi"/>
                <w:b/>
                <w:bCs/>
              </w:rPr>
              <w:t>Topics/Activities to be Covered</w:t>
            </w:r>
          </w:p>
        </w:tc>
      </w:tr>
      <w:tr w:rsidR="00787CD1" w:rsidTr="00DF0B05">
        <w:trPr>
          <w:trHeight w:hRule="exact" w:val="66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787CD1" w:rsidRDefault="00787CD1" w:rsidP="00787CD1">
            <w:pPr>
              <w:spacing w:line="276" w:lineRule="auto"/>
              <w:rPr>
                <w:rFonts w:asciiTheme="majorBidi" w:hAnsiTheme="majorBidi" w:cstheme="majorBidi"/>
                <w:lang w:bidi="ar-OM"/>
              </w:rPr>
            </w:pPr>
            <w:r>
              <w:rPr>
                <w:rFonts w:asciiTheme="majorBidi" w:hAnsiTheme="majorBidi" w:cstheme="majorBidi"/>
                <w:lang w:bidi="ar-OM"/>
              </w:rPr>
              <w:t>Week 1</w:t>
            </w:r>
          </w:p>
          <w:p w:rsidR="00787CD1" w:rsidRDefault="00787CD1" w:rsidP="00787CD1">
            <w:pPr>
              <w:spacing w:line="276" w:lineRule="auto"/>
              <w:rPr>
                <w:rFonts w:asciiTheme="majorBidi" w:hAnsiTheme="majorBidi" w:cstheme="majorBidi"/>
                <w:lang w:bidi="ar-OM"/>
              </w:rPr>
            </w:pPr>
          </w:p>
        </w:tc>
        <w:tc>
          <w:tcPr>
            <w:tcW w:w="8509" w:type="dxa"/>
            <w:tcBorders>
              <w:top w:val="outset" w:sz="6" w:space="0" w:color="auto"/>
              <w:left w:val="outset" w:sz="6" w:space="0" w:color="auto"/>
              <w:bottom w:val="outset" w:sz="6" w:space="0" w:color="auto"/>
              <w:right w:val="outset" w:sz="6" w:space="0" w:color="auto"/>
            </w:tcBorders>
            <w:vAlign w:val="center"/>
          </w:tcPr>
          <w:p w:rsidR="00787CD1" w:rsidRDefault="00787CD1" w:rsidP="00DF0B05">
            <w:pPr>
              <w:pStyle w:val="NoSpacing"/>
              <w:spacing w:line="276" w:lineRule="auto"/>
              <w:jc w:val="both"/>
              <w:rPr>
                <w:rFonts w:asciiTheme="majorBidi" w:hAnsiTheme="majorBidi" w:cstheme="majorBidi"/>
              </w:rPr>
            </w:pPr>
            <w:r>
              <w:rPr>
                <w:rFonts w:asciiTheme="majorBidi" w:hAnsiTheme="majorBidi" w:cstheme="majorBidi"/>
              </w:rPr>
              <w:t>Introduction: the age of Shakespeare</w:t>
            </w:r>
            <w:r w:rsidR="00DF0B05">
              <w:rPr>
                <w:rFonts w:asciiTheme="majorBidi" w:hAnsiTheme="majorBidi" w:cstheme="majorBidi"/>
              </w:rPr>
              <w:t xml:space="preserve">, </w:t>
            </w:r>
          </w:p>
        </w:tc>
      </w:tr>
      <w:tr w:rsidR="00787CD1" w:rsidTr="00DF0B05">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787CD1" w:rsidRDefault="00787CD1" w:rsidP="00787CD1">
            <w:pPr>
              <w:spacing w:line="276" w:lineRule="auto"/>
              <w:rPr>
                <w:rFonts w:asciiTheme="majorBidi" w:hAnsiTheme="majorBidi" w:cstheme="majorBidi"/>
                <w:lang w:bidi="ar-OM"/>
              </w:rPr>
            </w:pPr>
            <w:r>
              <w:rPr>
                <w:rFonts w:asciiTheme="majorBidi" w:hAnsiTheme="majorBidi" w:cstheme="majorBidi"/>
                <w:lang w:bidi="ar-OM"/>
              </w:rPr>
              <w:t>Week 2</w:t>
            </w:r>
          </w:p>
          <w:p w:rsidR="00787CD1" w:rsidRDefault="00787CD1" w:rsidP="00787CD1">
            <w:pPr>
              <w:spacing w:line="276" w:lineRule="auto"/>
              <w:rPr>
                <w:rFonts w:asciiTheme="majorBidi" w:hAnsiTheme="majorBidi" w:cstheme="majorBidi"/>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787CD1" w:rsidRDefault="00787CD1" w:rsidP="00DF0B05">
            <w:r>
              <w:rPr>
                <w:rFonts w:asciiTheme="majorBidi" w:hAnsiTheme="majorBidi" w:cstheme="majorBidi"/>
              </w:rPr>
              <w:t>Introduction: Shakespeare</w:t>
            </w:r>
            <w:r>
              <w:t xml:space="preserve"> </w:t>
            </w:r>
            <w:r w:rsidR="00DF0B05">
              <w:t>works, features of his works</w:t>
            </w:r>
          </w:p>
        </w:tc>
      </w:tr>
      <w:tr w:rsidR="00787CD1" w:rsidTr="00DF0B05">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787CD1" w:rsidRDefault="00787CD1" w:rsidP="00787CD1">
            <w:pPr>
              <w:spacing w:line="276" w:lineRule="auto"/>
              <w:rPr>
                <w:rFonts w:asciiTheme="majorBidi" w:hAnsiTheme="majorBidi" w:cstheme="majorBidi"/>
                <w:b/>
                <w:bCs/>
                <w:lang w:bidi="ar-OM"/>
              </w:rPr>
            </w:pPr>
            <w:r>
              <w:rPr>
                <w:rFonts w:asciiTheme="majorBidi" w:hAnsiTheme="majorBidi" w:cstheme="majorBidi"/>
                <w:b/>
                <w:bCs/>
                <w:lang w:bidi="ar-OM"/>
              </w:rPr>
              <w:t xml:space="preserve">Week 3 </w:t>
            </w:r>
          </w:p>
          <w:p w:rsidR="00787CD1" w:rsidRDefault="00787CD1" w:rsidP="00787CD1">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787CD1" w:rsidRPr="005E0638" w:rsidRDefault="00234CAD" w:rsidP="003B6160">
            <w:pPr>
              <w:rPr>
                <w:i/>
                <w:iCs/>
              </w:rPr>
            </w:pPr>
            <w:r>
              <w:rPr>
                <w:i/>
                <w:iCs/>
              </w:rPr>
              <w:t>Antony and Cleopatra</w:t>
            </w:r>
            <w:r w:rsidR="00DF0B05">
              <w:rPr>
                <w:i/>
                <w:iCs/>
              </w:rPr>
              <w:t xml:space="preserve">, </w:t>
            </w:r>
            <w:r w:rsidR="00DF0B05" w:rsidRPr="00DF0B05">
              <w:t>characters</w:t>
            </w:r>
          </w:p>
        </w:tc>
      </w:tr>
      <w:tr w:rsidR="00DF0B05" w:rsidTr="00234CAD">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 xml:space="preserve">Week 4 </w:t>
            </w:r>
          </w:p>
          <w:p w:rsidR="00DF0B05" w:rsidRDefault="00DF0B05" w:rsidP="00DF0B05">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single" w:sz="4" w:space="0" w:color="auto"/>
              <w:right w:val="outset" w:sz="6" w:space="0" w:color="auto"/>
            </w:tcBorders>
            <w:hideMark/>
          </w:tcPr>
          <w:p w:rsidR="00DF0B05" w:rsidRDefault="00234CAD" w:rsidP="00664A4D">
            <w:r>
              <w:rPr>
                <w:i/>
                <w:iCs/>
              </w:rPr>
              <w:t>Antony and Cleopatra</w:t>
            </w:r>
            <w:r>
              <w:t xml:space="preserve"> </w:t>
            </w:r>
            <w:r w:rsidR="00DF0B05">
              <w:t xml:space="preserve">, </w:t>
            </w:r>
            <w:r w:rsidR="00664A4D">
              <w:t xml:space="preserve">The world of </w:t>
            </w:r>
            <w:r w:rsidR="003B6160">
              <w:rPr>
                <w:i/>
                <w:iCs/>
              </w:rPr>
              <w:t xml:space="preserve"> </w:t>
            </w:r>
            <w:r w:rsidR="00664A4D">
              <w:t>Egypt</w:t>
            </w:r>
            <w:r w:rsidR="003B6160">
              <w:rPr>
                <w:i/>
                <w:iCs/>
              </w:rPr>
              <w:t xml:space="preserve"> </w:t>
            </w:r>
          </w:p>
        </w:tc>
      </w:tr>
      <w:tr w:rsidR="00DF0B05" w:rsidTr="00DF0B05">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5</w:t>
            </w:r>
          </w:p>
          <w:p w:rsidR="00DF0B05" w:rsidRDefault="00DF0B05" w:rsidP="00DF0B05">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234CAD" w:rsidP="00664A4D">
            <w:r>
              <w:rPr>
                <w:i/>
                <w:iCs/>
              </w:rPr>
              <w:t>Antony and Cleopatra</w:t>
            </w:r>
            <w:r>
              <w:t xml:space="preserve"> </w:t>
            </w:r>
            <w:r w:rsidR="00DF0B05">
              <w:t xml:space="preserve">, </w:t>
            </w:r>
            <w:r w:rsidR="00664A4D">
              <w:t>the world of Rome</w:t>
            </w:r>
          </w:p>
        </w:tc>
      </w:tr>
      <w:tr w:rsidR="00DF0B05" w:rsidTr="00DF0B05">
        <w:trPr>
          <w:trHeight w:hRule="exact" w:val="627"/>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6</w:t>
            </w:r>
          </w:p>
          <w:p w:rsidR="00DF0B05" w:rsidRDefault="00DF0B05" w:rsidP="00DF0B05">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234CAD" w:rsidP="00664A4D">
            <w:r>
              <w:rPr>
                <w:i/>
                <w:iCs/>
              </w:rPr>
              <w:t>Antony and Cleopatra</w:t>
            </w:r>
            <w:r>
              <w:t xml:space="preserve"> </w:t>
            </w:r>
            <w:r w:rsidR="00DF0B05">
              <w:t xml:space="preserve">, </w:t>
            </w:r>
            <w:r w:rsidR="00664A4D">
              <w:t>the departure of Antony to Rome</w:t>
            </w:r>
          </w:p>
        </w:tc>
      </w:tr>
      <w:tr w:rsidR="00787CD1" w:rsidTr="00DF0B05">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787CD1" w:rsidRDefault="00787CD1" w:rsidP="00787CD1">
            <w:pPr>
              <w:spacing w:line="276" w:lineRule="auto"/>
              <w:rPr>
                <w:rFonts w:asciiTheme="majorBidi" w:hAnsiTheme="majorBidi" w:cstheme="majorBidi"/>
                <w:b/>
                <w:bCs/>
                <w:lang w:bidi="ar-OM"/>
              </w:rPr>
            </w:pPr>
            <w:r>
              <w:rPr>
                <w:rFonts w:asciiTheme="majorBidi" w:hAnsiTheme="majorBidi" w:cstheme="majorBidi"/>
                <w:b/>
                <w:bCs/>
                <w:lang w:bidi="ar-OM"/>
              </w:rPr>
              <w:t>Week  7</w:t>
            </w:r>
          </w:p>
          <w:p w:rsidR="00787CD1" w:rsidRDefault="00787CD1" w:rsidP="00787CD1">
            <w:pPr>
              <w:spacing w:line="276" w:lineRule="auto"/>
              <w:rPr>
                <w:rFonts w:asciiTheme="majorBidi" w:hAnsiTheme="majorBidi" w:cstheme="majorBidi"/>
                <w:b/>
                <w:bCs/>
                <w:i/>
                <w:i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787CD1" w:rsidRDefault="00234CAD" w:rsidP="00664A4D">
            <w:r>
              <w:rPr>
                <w:i/>
                <w:iCs/>
              </w:rPr>
              <w:t>Antony and Cleopatra</w:t>
            </w:r>
            <w:r>
              <w:t xml:space="preserve"> </w:t>
            </w:r>
            <w:r w:rsidR="00DF0B05">
              <w:t xml:space="preserve">, </w:t>
            </w:r>
            <w:r w:rsidR="00664A4D">
              <w:t>the struggle between Antony and Caesar</w:t>
            </w:r>
          </w:p>
        </w:tc>
      </w:tr>
      <w:tr w:rsidR="00DF0B05" w:rsidTr="00DF0B05">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8</w:t>
            </w:r>
          </w:p>
          <w:p w:rsidR="00DF0B05" w:rsidRDefault="00DF0B05" w:rsidP="00DF0B05">
            <w:pPr>
              <w:spacing w:line="276" w:lineRule="auto"/>
              <w:rPr>
                <w:rFonts w:asciiTheme="majorBidi" w:hAnsiTheme="majorBidi" w:cstheme="majorBidi"/>
                <w:b/>
                <w:bCs/>
                <w:sz w:val="12"/>
                <w:szCs w:val="12"/>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3B6160" w:rsidRDefault="00234CAD" w:rsidP="00664A4D">
            <w:r>
              <w:rPr>
                <w:i/>
                <w:iCs/>
              </w:rPr>
              <w:t>Antony and Cleopatra</w:t>
            </w:r>
            <w:r>
              <w:t xml:space="preserve"> </w:t>
            </w:r>
            <w:r w:rsidR="00DF0B05">
              <w:t xml:space="preserve">, </w:t>
            </w:r>
            <w:r w:rsidR="00664A4D">
              <w:t>the marriage of Antony to the sister of Caesar</w:t>
            </w:r>
          </w:p>
          <w:p w:rsidR="00DF0B05" w:rsidRPr="003B6160" w:rsidRDefault="003B6160" w:rsidP="003B6160">
            <w:pPr>
              <w:rPr>
                <w:b/>
                <w:bCs/>
              </w:rPr>
            </w:pPr>
            <w:r w:rsidRPr="003B6160">
              <w:rPr>
                <w:b/>
                <w:bCs/>
              </w:rPr>
              <w:t>First Midterm</w:t>
            </w:r>
          </w:p>
        </w:tc>
      </w:tr>
      <w:tr w:rsidR="00DF0B05" w:rsidTr="00DF0B05">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lastRenderedPageBreak/>
              <w:t xml:space="preserve">Week  9 </w:t>
            </w:r>
          </w:p>
          <w:p w:rsidR="00DF0B05" w:rsidRDefault="00DF0B05" w:rsidP="00DF0B05">
            <w:pPr>
              <w:spacing w:line="276" w:lineRule="auto"/>
              <w:rPr>
                <w:rFonts w:asciiTheme="majorBidi" w:hAnsiTheme="majorBidi" w:cstheme="majorBidi"/>
                <w:b/>
                <w:bCs/>
                <w:sz w:val="12"/>
                <w:szCs w:val="12"/>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234CAD" w:rsidP="00DF0B05">
            <w:r>
              <w:rPr>
                <w:i/>
                <w:iCs/>
              </w:rPr>
              <w:t>Antony and Cleopatra</w:t>
            </w:r>
            <w:r>
              <w:t xml:space="preserve"> </w:t>
            </w:r>
            <w:r w:rsidR="00DF0B05">
              <w:t>, the meaning of space</w:t>
            </w:r>
          </w:p>
        </w:tc>
      </w:tr>
      <w:tr w:rsidR="00DF0B05" w:rsidTr="00DF0B05">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 xml:space="preserve">Week  10 </w:t>
            </w:r>
          </w:p>
          <w:p w:rsidR="00DF0B05" w:rsidRDefault="00DF0B05" w:rsidP="00DF0B05">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234CAD" w:rsidP="00DF0B05">
            <w:r>
              <w:rPr>
                <w:i/>
                <w:iCs/>
              </w:rPr>
              <w:t>Antony and Cleopatra</w:t>
            </w:r>
            <w:r>
              <w:t xml:space="preserve"> </w:t>
            </w:r>
            <w:r w:rsidR="00DF0B05">
              <w:t>, the structure of the play</w:t>
            </w:r>
          </w:p>
        </w:tc>
      </w:tr>
      <w:tr w:rsidR="00787CD1" w:rsidTr="00DF0B05">
        <w:trPr>
          <w:trHeight w:hRule="exact" w:val="63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787CD1" w:rsidRDefault="00787CD1" w:rsidP="00787CD1">
            <w:pPr>
              <w:spacing w:line="276" w:lineRule="auto"/>
              <w:rPr>
                <w:rFonts w:asciiTheme="majorBidi" w:hAnsiTheme="majorBidi" w:cstheme="majorBidi"/>
                <w:b/>
                <w:bCs/>
                <w:lang w:bidi="ar-OM"/>
              </w:rPr>
            </w:pPr>
            <w:r>
              <w:rPr>
                <w:rFonts w:asciiTheme="majorBidi" w:hAnsiTheme="majorBidi" w:cstheme="majorBidi"/>
                <w:b/>
                <w:bCs/>
                <w:lang w:bidi="ar-OM"/>
              </w:rPr>
              <w:t>Week   11</w:t>
            </w:r>
          </w:p>
          <w:p w:rsidR="00787CD1" w:rsidRDefault="00787CD1" w:rsidP="002234F1">
            <w:pPr>
              <w:spacing w:line="276" w:lineRule="auto"/>
              <w:rPr>
                <w:rFonts w:asciiTheme="majorBidi" w:hAnsiTheme="majorBidi" w:cstheme="majorBidi"/>
                <w:b/>
                <w:bCs/>
                <w:sz w:val="16"/>
                <w:szCs w:val="16"/>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234CAD" w:rsidP="00787CD1">
            <w:pPr>
              <w:rPr>
                <w:b/>
                <w:bCs/>
              </w:rPr>
            </w:pPr>
            <w:r>
              <w:rPr>
                <w:i/>
                <w:iCs/>
              </w:rPr>
              <w:t>Antony and Cleopatra</w:t>
            </w:r>
            <w:r>
              <w:rPr>
                <w:b/>
                <w:bCs/>
              </w:rPr>
              <w:t xml:space="preserve"> </w:t>
            </w:r>
            <w:r w:rsidR="00DF0B05">
              <w:rPr>
                <w:b/>
                <w:bCs/>
              </w:rPr>
              <w:t xml:space="preserve">, </w:t>
            </w:r>
            <w:r w:rsidR="00DF0B05" w:rsidRPr="003B6160">
              <w:t>the plot</w:t>
            </w:r>
          </w:p>
          <w:p w:rsidR="00787CD1" w:rsidRPr="00787CD1" w:rsidRDefault="00787CD1" w:rsidP="00787CD1">
            <w:pPr>
              <w:rPr>
                <w:b/>
                <w:bCs/>
              </w:rPr>
            </w:pPr>
            <w:r w:rsidRPr="00787CD1">
              <w:rPr>
                <w:b/>
                <w:bCs/>
              </w:rPr>
              <w:t>Christmas</w:t>
            </w:r>
          </w:p>
        </w:tc>
      </w:tr>
      <w:tr w:rsidR="00787CD1" w:rsidTr="00DF0B05">
        <w:trPr>
          <w:trHeight w:hRule="exact" w:val="705"/>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787CD1" w:rsidRDefault="00787CD1" w:rsidP="00787CD1">
            <w:pPr>
              <w:spacing w:line="276" w:lineRule="auto"/>
              <w:rPr>
                <w:rFonts w:asciiTheme="majorBidi" w:hAnsiTheme="majorBidi" w:cstheme="majorBidi"/>
                <w:b/>
                <w:bCs/>
                <w:lang w:bidi="ar-OM"/>
              </w:rPr>
            </w:pPr>
            <w:r>
              <w:rPr>
                <w:rFonts w:asciiTheme="majorBidi" w:hAnsiTheme="majorBidi" w:cstheme="majorBidi"/>
                <w:b/>
                <w:bCs/>
                <w:lang w:bidi="ar-OM"/>
              </w:rPr>
              <w:t>Week 12</w:t>
            </w:r>
          </w:p>
          <w:p w:rsidR="00787CD1" w:rsidRDefault="00787CD1" w:rsidP="002234F1">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3B6160" w:rsidRDefault="00234CAD" w:rsidP="00787CD1">
            <w:pPr>
              <w:rPr>
                <w:b/>
                <w:bCs/>
              </w:rPr>
            </w:pPr>
            <w:r>
              <w:rPr>
                <w:i/>
                <w:iCs/>
              </w:rPr>
              <w:t>Antony and Cleopatra</w:t>
            </w:r>
            <w:r>
              <w:rPr>
                <w:b/>
                <w:bCs/>
              </w:rPr>
              <w:t xml:space="preserve"> </w:t>
            </w:r>
            <w:r w:rsidR="00DF0B05">
              <w:rPr>
                <w:b/>
                <w:bCs/>
              </w:rPr>
              <w:t xml:space="preserve">, </w:t>
            </w:r>
            <w:r w:rsidR="003B6160">
              <w:t xml:space="preserve"> Dionysian vs. Apollonian worlds </w:t>
            </w:r>
          </w:p>
          <w:p w:rsidR="00787CD1" w:rsidRDefault="003B6160" w:rsidP="003B6160">
            <w:r>
              <w:rPr>
                <w:b/>
                <w:bCs/>
              </w:rPr>
              <w:t xml:space="preserve">Second Midterm           </w:t>
            </w:r>
            <w:r w:rsidR="00787CD1" w:rsidRPr="00787CD1">
              <w:rPr>
                <w:b/>
                <w:bCs/>
              </w:rPr>
              <w:t>Tues. 1 Jan. New year</w:t>
            </w:r>
          </w:p>
        </w:tc>
      </w:tr>
      <w:tr w:rsidR="00DF0B05" w:rsidTr="00DF0B05">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13</w:t>
            </w:r>
          </w:p>
          <w:p w:rsidR="00DF0B05" w:rsidRDefault="00DF0B05" w:rsidP="00DF0B05">
            <w:pPr>
              <w:spacing w:line="276" w:lineRule="auto"/>
              <w:rPr>
                <w:rFonts w:asciiTheme="majorBidi" w:hAnsiTheme="majorBidi" w:cstheme="majorBidi"/>
                <w:b/>
                <w:bCs/>
                <w:sz w:val="14"/>
                <w:szCs w:val="14"/>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234CAD" w:rsidP="00DF0B05">
            <w:r>
              <w:rPr>
                <w:i/>
                <w:iCs/>
              </w:rPr>
              <w:t>Antony and Cleopatra</w:t>
            </w:r>
            <w:r>
              <w:t xml:space="preserve"> </w:t>
            </w:r>
            <w:r w:rsidR="00DF0B05">
              <w:t xml:space="preserve">, </w:t>
            </w:r>
            <w:r w:rsidR="003B6160">
              <w:t xml:space="preserve"> Dionysian vs. Apollonian worlds</w:t>
            </w:r>
          </w:p>
        </w:tc>
      </w:tr>
      <w:tr w:rsidR="00DF0B05" w:rsidTr="00DF0B05">
        <w:trPr>
          <w:trHeight w:hRule="exact" w:val="723"/>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14</w:t>
            </w:r>
          </w:p>
          <w:p w:rsidR="00DF0B05" w:rsidRDefault="00DF0B05" w:rsidP="00DF0B05">
            <w:pPr>
              <w:spacing w:line="276" w:lineRule="auto"/>
              <w:jc w:val="center"/>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664A4D" w:rsidP="00DF0B05">
            <w:r>
              <w:rPr>
                <w:i/>
                <w:iCs/>
              </w:rPr>
              <w:t>Antony and Cleopatra</w:t>
            </w:r>
            <w:r>
              <w:t xml:space="preserve"> </w:t>
            </w:r>
            <w:r w:rsidR="00DF0B05">
              <w:t xml:space="preserve">, Dionysian vs. Apollonian worlds </w:t>
            </w:r>
          </w:p>
        </w:tc>
      </w:tr>
      <w:tr w:rsidR="00DF0B05" w:rsidTr="00DF0B05">
        <w:trPr>
          <w:trHeight w:hRule="exact" w:val="810"/>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hideMark/>
          </w:tcPr>
          <w:p w:rsidR="00DF0B05" w:rsidRDefault="00DF0B05" w:rsidP="00DF0B05">
            <w:pPr>
              <w:spacing w:line="276" w:lineRule="auto"/>
              <w:rPr>
                <w:rFonts w:asciiTheme="majorBidi" w:hAnsiTheme="majorBidi" w:cstheme="majorBidi"/>
                <w:b/>
                <w:bCs/>
                <w:lang w:bidi="ar-OM"/>
              </w:rPr>
            </w:pPr>
            <w:r>
              <w:rPr>
                <w:rFonts w:asciiTheme="majorBidi" w:hAnsiTheme="majorBidi" w:cstheme="majorBidi"/>
                <w:b/>
                <w:bCs/>
                <w:lang w:bidi="ar-OM"/>
              </w:rPr>
              <w:t>Week 15</w:t>
            </w:r>
          </w:p>
          <w:p w:rsidR="00DF0B05" w:rsidRDefault="00DF0B05" w:rsidP="00DF0B05">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hideMark/>
          </w:tcPr>
          <w:p w:rsidR="00DF0B05" w:rsidRDefault="00664A4D" w:rsidP="00614560">
            <w:r>
              <w:rPr>
                <w:i/>
                <w:iCs/>
              </w:rPr>
              <w:t>Antony and Cleopatra</w:t>
            </w:r>
            <w:r>
              <w:t xml:space="preserve"> </w:t>
            </w:r>
            <w:r w:rsidR="00DF0B05">
              <w:t xml:space="preserve">, </w:t>
            </w:r>
            <w:r w:rsidR="00614560">
              <w:t>review</w:t>
            </w:r>
          </w:p>
        </w:tc>
      </w:tr>
      <w:tr w:rsidR="00787CD1" w:rsidTr="00DF0B05">
        <w:trPr>
          <w:trHeight w:hRule="exact" w:val="810"/>
          <w:tblCellSpacing w:w="0" w:type="dxa"/>
        </w:trPr>
        <w:tc>
          <w:tcPr>
            <w:tcW w:w="1345" w:type="dxa"/>
            <w:tcBorders>
              <w:top w:val="outset" w:sz="6" w:space="0" w:color="auto"/>
              <w:left w:val="outset" w:sz="6" w:space="0" w:color="auto"/>
              <w:bottom w:val="outset" w:sz="6" w:space="0" w:color="auto"/>
              <w:right w:val="outset" w:sz="6" w:space="0" w:color="auto"/>
            </w:tcBorders>
            <w:shd w:val="clear" w:color="auto" w:fill="F2F2F2" w:themeFill="background1" w:themeFillShade="F2"/>
          </w:tcPr>
          <w:p w:rsidR="00787CD1" w:rsidRDefault="00787CD1" w:rsidP="00787CD1">
            <w:pPr>
              <w:spacing w:line="276" w:lineRule="auto"/>
              <w:rPr>
                <w:rFonts w:asciiTheme="majorBidi" w:hAnsiTheme="majorBidi" w:cstheme="majorBidi"/>
                <w:b/>
                <w:bCs/>
                <w:lang w:bidi="ar-OM"/>
              </w:rPr>
            </w:pPr>
            <w:r>
              <w:rPr>
                <w:rFonts w:asciiTheme="majorBidi" w:hAnsiTheme="majorBidi" w:cstheme="majorBidi"/>
                <w:b/>
                <w:bCs/>
                <w:lang w:bidi="ar-OM"/>
              </w:rPr>
              <w:t>Week 16</w:t>
            </w:r>
          </w:p>
          <w:p w:rsidR="00787CD1" w:rsidRDefault="00787CD1" w:rsidP="00787CD1">
            <w:pPr>
              <w:spacing w:line="276" w:lineRule="auto"/>
              <w:rPr>
                <w:rFonts w:asciiTheme="majorBidi" w:hAnsiTheme="majorBidi" w:cstheme="majorBidi"/>
                <w:b/>
                <w:bCs/>
                <w:lang w:bidi="ar-OM"/>
              </w:rPr>
            </w:pPr>
          </w:p>
        </w:tc>
        <w:tc>
          <w:tcPr>
            <w:tcW w:w="8509" w:type="dxa"/>
            <w:tcBorders>
              <w:top w:val="outset" w:sz="6" w:space="0" w:color="auto"/>
              <w:left w:val="outset" w:sz="6" w:space="0" w:color="auto"/>
              <w:bottom w:val="outset" w:sz="6" w:space="0" w:color="auto"/>
              <w:right w:val="outset" w:sz="6" w:space="0" w:color="auto"/>
            </w:tcBorders>
          </w:tcPr>
          <w:p w:rsidR="00787CD1" w:rsidRPr="00787CD1" w:rsidRDefault="00787CD1" w:rsidP="00787CD1">
            <w:pPr>
              <w:rPr>
                <w:b/>
                <w:bCs/>
              </w:rPr>
            </w:pPr>
            <w:r w:rsidRPr="00787CD1">
              <w:rPr>
                <w:b/>
                <w:bCs/>
              </w:rPr>
              <w:t>Final exam</w:t>
            </w:r>
          </w:p>
        </w:tc>
      </w:tr>
    </w:tbl>
    <w:p w:rsidR="00B652DC" w:rsidRDefault="00B652DC" w:rsidP="00260D43">
      <w:pPr>
        <w:jc w:val="both"/>
        <w:rPr>
          <w:rFonts w:asciiTheme="majorBidi" w:hAnsiTheme="majorBidi" w:cstheme="majorBidi"/>
        </w:rPr>
      </w:pPr>
    </w:p>
    <w:p w:rsidR="0067084E" w:rsidRDefault="0067084E" w:rsidP="00260D43">
      <w:pPr>
        <w:jc w:val="both"/>
        <w:rPr>
          <w:rFonts w:asciiTheme="majorBidi" w:hAnsiTheme="majorBidi" w:cstheme="majorBidi"/>
        </w:rPr>
      </w:pPr>
    </w:p>
    <w:p w:rsidR="0067084E" w:rsidRDefault="0067084E" w:rsidP="0067084E">
      <w:pPr>
        <w:rPr>
          <w:rFonts w:asciiTheme="majorBidi" w:hAnsiTheme="majorBidi" w:cstheme="majorBidi"/>
          <w:b/>
          <w:u w:val="single"/>
        </w:rPr>
      </w:pPr>
      <w:r>
        <w:rPr>
          <w:rFonts w:asciiTheme="majorBidi" w:hAnsiTheme="majorBidi" w:cstheme="majorBidi"/>
          <w:b/>
          <w:u w:val="single"/>
        </w:rPr>
        <w:t xml:space="preserve">Assessment: </w:t>
      </w:r>
    </w:p>
    <w:p w:rsidR="0067084E" w:rsidRDefault="0067084E" w:rsidP="00260D43">
      <w:pPr>
        <w:jc w:val="both"/>
        <w:rPr>
          <w:rFonts w:asciiTheme="majorBidi" w:hAnsiTheme="majorBidi" w:cstheme="majorBidi"/>
        </w:rPr>
      </w:pPr>
    </w:p>
    <w:p w:rsidR="00260D43" w:rsidRDefault="00260D43" w:rsidP="00664A4D">
      <w:pPr>
        <w:jc w:val="both"/>
        <w:rPr>
          <w:rFonts w:asciiTheme="majorBidi" w:hAnsiTheme="majorBidi" w:cstheme="majorBidi"/>
        </w:rPr>
      </w:pPr>
      <w:r>
        <w:rPr>
          <w:rFonts w:asciiTheme="majorBidi" w:hAnsiTheme="majorBidi" w:cstheme="majorBidi"/>
        </w:rPr>
        <w:t>Students will have two mid-term examinations (</w:t>
      </w:r>
      <w:r w:rsidR="00664A4D">
        <w:rPr>
          <w:rFonts w:asciiTheme="majorBidi" w:hAnsiTheme="majorBidi" w:cstheme="majorBidi"/>
        </w:rPr>
        <w:t>30</w:t>
      </w:r>
      <w:r>
        <w:rPr>
          <w:rFonts w:asciiTheme="majorBidi" w:hAnsiTheme="majorBidi" w:cstheme="majorBidi"/>
        </w:rPr>
        <w:t xml:space="preserve">%) each, and a final examination of (40%). 10% will go for participation in class discussions and attendance, </w:t>
      </w:r>
      <w:r w:rsidR="00664A4D">
        <w:rPr>
          <w:rFonts w:asciiTheme="majorBidi" w:hAnsiTheme="majorBidi" w:cstheme="majorBidi"/>
        </w:rPr>
        <w:t xml:space="preserve">10% on going assessment, </w:t>
      </w:r>
      <w:r>
        <w:rPr>
          <w:rFonts w:asciiTheme="majorBidi" w:hAnsiTheme="majorBidi" w:cstheme="majorBidi"/>
        </w:rPr>
        <w:t xml:space="preserve">and 10% for presentations. </w:t>
      </w: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Academic Honesty &amp; Plagiarism Policy</w:t>
      </w:r>
    </w:p>
    <w:p w:rsidR="00260D43" w:rsidRDefault="00260D43" w:rsidP="00260D43">
      <w:pPr>
        <w:pStyle w:val="NoSpacing"/>
        <w:jc w:val="both"/>
        <w:rPr>
          <w:rFonts w:asciiTheme="majorBidi" w:hAnsiTheme="majorBidi" w:cstheme="majorBidi"/>
          <w:sz w:val="20"/>
          <w:szCs w:val="20"/>
        </w:rPr>
      </w:pPr>
      <w:r>
        <w:rPr>
          <w:rFonts w:asciiTheme="majorBidi" w:hAnsiTheme="majorBidi" w:cstheme="majorBidi"/>
          <w:sz w:val="20"/>
          <w:szCs w:val="20"/>
        </w:rPr>
        <w:t xml:space="preserve">Plagiarism and cheating in exams or presentations are unacceptable in the course. Any person that commits such acts of academic dishonesty are going to jeopardize their grades in the course. </w:t>
      </w:r>
    </w:p>
    <w:p w:rsidR="00260D43" w:rsidRDefault="00260D43" w:rsidP="00260D43">
      <w:pPr>
        <w:pStyle w:val="NoSpacing"/>
        <w:rPr>
          <w:rFonts w:asciiTheme="majorBidi" w:hAnsiTheme="majorBidi" w:cstheme="majorBidi"/>
          <w:sz w:val="18"/>
          <w:szCs w:val="18"/>
        </w:rPr>
      </w:pPr>
    </w:p>
    <w:p w:rsidR="00260D43" w:rsidRPr="00260D43" w:rsidRDefault="00260D43" w:rsidP="00260D43">
      <w:pPr>
        <w:pStyle w:val="NoSpacing"/>
        <w:ind w:left="180"/>
        <w:rPr>
          <w:rFonts w:asciiTheme="majorBidi" w:hAnsiTheme="majorBidi" w:cstheme="majorBidi"/>
          <w:b/>
          <w:sz w:val="24"/>
          <w:szCs w:val="24"/>
        </w:rPr>
      </w:pPr>
    </w:p>
    <w:p w:rsidR="00260D43" w:rsidRPr="00260D43" w:rsidRDefault="00260D43" w:rsidP="00260D43">
      <w:pPr>
        <w:pStyle w:val="NoSpacing"/>
        <w:rPr>
          <w:rFonts w:asciiTheme="majorBidi" w:hAnsiTheme="majorBidi" w:cstheme="majorBidi"/>
          <w:b/>
          <w:sz w:val="24"/>
          <w:szCs w:val="24"/>
        </w:rPr>
      </w:pPr>
      <w:r w:rsidRPr="00260D43">
        <w:rPr>
          <w:rFonts w:asciiTheme="majorBidi" w:hAnsiTheme="majorBidi" w:cstheme="majorBidi"/>
          <w:b/>
          <w:sz w:val="24"/>
          <w:szCs w:val="24"/>
        </w:rPr>
        <w:t>Course policies:</w:t>
      </w:r>
    </w:p>
    <w:p w:rsidR="00260D43" w:rsidRDefault="00260D43" w:rsidP="00260D43">
      <w:pPr>
        <w:numPr>
          <w:ilvl w:val="0"/>
          <w:numId w:val="4"/>
        </w:numPr>
        <w:rPr>
          <w:lang w:bidi="ar-OM"/>
        </w:rPr>
      </w:pPr>
      <w:r>
        <w:rPr>
          <w:lang w:bidi="ar-OM"/>
        </w:rPr>
        <w:t>Absence from an exam will mean a zero in that exam unless the student presents an excuse accepted by the instructor;</w:t>
      </w:r>
    </w:p>
    <w:p w:rsidR="00260D43" w:rsidRDefault="00260D43" w:rsidP="00260D43">
      <w:pPr>
        <w:numPr>
          <w:ilvl w:val="0"/>
          <w:numId w:val="4"/>
        </w:numPr>
        <w:rPr>
          <w:lang w:bidi="ar-OM"/>
        </w:rPr>
      </w:pPr>
      <w:r>
        <w:rPr>
          <w:lang w:bidi="ar-OM"/>
        </w:rPr>
        <w:t>Late assignments will not be accepte</w:t>
      </w:r>
      <w:bookmarkStart w:id="0" w:name="_GoBack"/>
      <w:bookmarkEnd w:id="0"/>
      <w:r>
        <w:rPr>
          <w:lang w:bidi="ar-OM"/>
        </w:rPr>
        <w:t>d unless there is an excuse accepted by the instructor;</w:t>
      </w:r>
    </w:p>
    <w:p w:rsidR="00260D43" w:rsidRDefault="00260D43" w:rsidP="00260D43">
      <w:pPr>
        <w:numPr>
          <w:ilvl w:val="0"/>
          <w:numId w:val="4"/>
        </w:numPr>
        <w:rPr>
          <w:lang w:bidi="ar-OM"/>
        </w:rPr>
      </w:pPr>
      <w:r>
        <w:rPr>
          <w:lang w:bidi="ar-OM"/>
        </w:rPr>
        <w:t>Attendance is obligatory and will be checked every class session;</w:t>
      </w: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p w:rsidR="00787CD1" w:rsidRDefault="00787CD1" w:rsidP="00787CD1">
      <w:pPr>
        <w:rPr>
          <w:lang w:bidi="ar-OM"/>
        </w:rPr>
      </w:pPr>
    </w:p>
    <w:sectPr w:rsidR="00787CD1" w:rsidSect="001A53B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7A36"/>
    <w:multiLevelType w:val="hybridMultilevel"/>
    <w:tmpl w:val="5E7C3BDE"/>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D8D7F7E"/>
    <w:multiLevelType w:val="hybridMultilevel"/>
    <w:tmpl w:val="1F988868"/>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4C5E62"/>
    <w:multiLevelType w:val="hybridMultilevel"/>
    <w:tmpl w:val="40463D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5DBB09CC"/>
    <w:multiLevelType w:val="hybridMultilevel"/>
    <w:tmpl w:val="F8380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52E24CF"/>
    <w:multiLevelType w:val="hybridMultilevel"/>
    <w:tmpl w:val="BD308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AA7D8B"/>
    <w:rsid w:val="00102E94"/>
    <w:rsid w:val="001A53BB"/>
    <w:rsid w:val="002234F1"/>
    <w:rsid w:val="00234CAD"/>
    <w:rsid w:val="00260D43"/>
    <w:rsid w:val="002D498C"/>
    <w:rsid w:val="0033760C"/>
    <w:rsid w:val="003B6160"/>
    <w:rsid w:val="00413065"/>
    <w:rsid w:val="00423502"/>
    <w:rsid w:val="004D200F"/>
    <w:rsid w:val="005E0638"/>
    <w:rsid w:val="00614560"/>
    <w:rsid w:val="00664A4D"/>
    <w:rsid w:val="0067084E"/>
    <w:rsid w:val="00715849"/>
    <w:rsid w:val="00787CD1"/>
    <w:rsid w:val="009125BB"/>
    <w:rsid w:val="00A1098C"/>
    <w:rsid w:val="00A25581"/>
    <w:rsid w:val="00AA7D8B"/>
    <w:rsid w:val="00B652DC"/>
    <w:rsid w:val="00CE6BB1"/>
    <w:rsid w:val="00DF0B0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D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B652DC"/>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7D8B"/>
    <w:pPr>
      <w:spacing w:after="0" w:line="240" w:lineRule="auto"/>
    </w:pPr>
  </w:style>
  <w:style w:type="table" w:styleId="TableGrid">
    <w:name w:val="Table Grid"/>
    <w:basedOn w:val="TableNormal"/>
    <w:rsid w:val="00AA7D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B652DC"/>
    <w:rPr>
      <w:rFonts w:ascii="Arial" w:eastAsia="Times New Roma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divs>
    <w:div w:id="23732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3</cp:revision>
  <dcterms:created xsi:type="dcterms:W3CDTF">2020-10-31T22:11:00Z</dcterms:created>
  <dcterms:modified xsi:type="dcterms:W3CDTF">2020-11-17T23:23:00Z</dcterms:modified>
</cp:coreProperties>
</file>