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92" w:type="dxa"/>
        <w:jc w:val="center"/>
        <w:tblInd w:w="-1301" w:type="dxa"/>
        <w:tblLook w:val="01E0"/>
      </w:tblPr>
      <w:tblGrid>
        <w:gridCol w:w="2745"/>
        <w:gridCol w:w="7847"/>
      </w:tblGrid>
      <w:tr w:rsidR="00EF73B6" w:rsidRPr="00AF27F0" w:rsidTr="00C44C0A">
        <w:trPr>
          <w:jc w:val="center"/>
        </w:trPr>
        <w:tc>
          <w:tcPr>
            <w:tcW w:w="2745"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اســم المســـاق:</w:t>
            </w:r>
          </w:p>
        </w:tc>
        <w:tc>
          <w:tcPr>
            <w:tcW w:w="7847"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التربية الفنية</w:t>
            </w:r>
          </w:p>
        </w:tc>
      </w:tr>
      <w:tr w:rsidR="00EF73B6" w:rsidRPr="00AF27F0" w:rsidTr="00C44C0A">
        <w:trPr>
          <w:jc w:val="center"/>
        </w:trPr>
        <w:tc>
          <w:tcPr>
            <w:tcW w:w="2745"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رقــم المــــادة:</w:t>
            </w:r>
          </w:p>
        </w:tc>
        <w:tc>
          <w:tcPr>
            <w:tcW w:w="7847"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701328</w:t>
            </w:r>
          </w:p>
        </w:tc>
      </w:tr>
      <w:tr w:rsidR="00EF73B6" w:rsidRPr="00AF27F0" w:rsidTr="00C44C0A">
        <w:trPr>
          <w:jc w:val="center"/>
        </w:trPr>
        <w:tc>
          <w:tcPr>
            <w:tcW w:w="2745"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السـاعــات المعتمـدة:</w:t>
            </w:r>
          </w:p>
        </w:tc>
        <w:tc>
          <w:tcPr>
            <w:tcW w:w="7847"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(3) ساعات</w:t>
            </w:r>
          </w:p>
        </w:tc>
      </w:tr>
      <w:tr w:rsidR="00EF73B6" w:rsidRPr="00AF27F0" w:rsidTr="00C44C0A">
        <w:trPr>
          <w:jc w:val="center"/>
        </w:trPr>
        <w:tc>
          <w:tcPr>
            <w:tcW w:w="2745"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تصنيـف المســـاق:</w:t>
            </w:r>
          </w:p>
        </w:tc>
        <w:tc>
          <w:tcPr>
            <w:tcW w:w="7847" w:type="dxa"/>
            <w:tcBorders>
              <w:top w:val="single" w:sz="4" w:space="0" w:color="auto"/>
              <w:left w:val="single" w:sz="4" w:space="0" w:color="auto"/>
              <w:bottom w:val="single" w:sz="4" w:space="0" w:color="auto"/>
              <w:right w:val="single" w:sz="4" w:space="0" w:color="auto"/>
            </w:tcBorders>
            <w:shd w:val="clear" w:color="auto" w:fill="E6E6E6"/>
          </w:tcPr>
          <w:p w:rsidR="00EF73B6" w:rsidRPr="00AF27F0" w:rsidRDefault="00EF73B6" w:rsidP="00C44C0A">
            <w:pPr>
              <w:bidi/>
              <w:rPr>
                <w:rFonts w:ascii="Sakkal Majalla" w:hAnsi="Sakkal Majalla" w:cs="Sakkal Majalla"/>
                <w:sz w:val="28"/>
                <w:szCs w:val="28"/>
                <w:lang w:bidi="ar-JO"/>
              </w:rPr>
            </w:pPr>
            <w:r w:rsidRPr="00AF27F0">
              <w:rPr>
                <w:rFonts w:ascii="Sakkal Majalla" w:hAnsi="Sakkal Majalla" w:cs="Sakkal Majalla"/>
                <w:sz w:val="28"/>
                <w:szCs w:val="28"/>
                <w:rtl/>
                <w:lang w:bidi="ar-JO"/>
              </w:rPr>
              <w:t>إجباري تخصص</w:t>
            </w:r>
          </w:p>
        </w:tc>
      </w:tr>
      <w:tr w:rsidR="00EF73B6" w:rsidRPr="00AF27F0" w:rsidTr="00C44C0A">
        <w:trPr>
          <w:jc w:val="center"/>
        </w:trPr>
        <w:tc>
          <w:tcPr>
            <w:tcW w:w="2745" w:type="dxa"/>
            <w:tcBorders>
              <w:top w:val="single" w:sz="4" w:space="0" w:color="auto"/>
              <w:left w:val="single" w:sz="4" w:space="0" w:color="auto"/>
              <w:bottom w:val="single" w:sz="4" w:space="0" w:color="auto"/>
              <w:right w:val="nil"/>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وصــف المســـاق:</w:t>
            </w:r>
          </w:p>
        </w:tc>
        <w:tc>
          <w:tcPr>
            <w:tcW w:w="7847" w:type="dxa"/>
            <w:tcBorders>
              <w:top w:val="single" w:sz="4" w:space="0" w:color="auto"/>
              <w:left w:val="nil"/>
              <w:bottom w:val="single" w:sz="4" w:space="0" w:color="auto"/>
              <w:right w:val="single" w:sz="4" w:space="0" w:color="auto"/>
            </w:tcBorders>
            <w:shd w:val="clear" w:color="auto" w:fill="E6E6E6"/>
          </w:tcPr>
          <w:p w:rsidR="00EF73B6" w:rsidRPr="00AF27F0" w:rsidRDefault="00EF73B6" w:rsidP="00C44C0A">
            <w:pPr>
              <w:bidi/>
              <w:jc w:val="lowKashida"/>
              <w:rPr>
                <w:rFonts w:ascii="Sakkal Majalla" w:hAnsi="Sakkal Majalla" w:cs="Sakkal Majalla"/>
                <w:sz w:val="28"/>
                <w:szCs w:val="28"/>
                <w:lang w:bidi="ar-JO"/>
              </w:rPr>
            </w:pPr>
          </w:p>
        </w:tc>
      </w:tr>
      <w:tr w:rsidR="00EF73B6" w:rsidRPr="00AF27F0" w:rsidTr="00C44C0A">
        <w:trPr>
          <w:jc w:val="center"/>
        </w:trPr>
        <w:tc>
          <w:tcPr>
            <w:tcW w:w="10592" w:type="dxa"/>
            <w:gridSpan w:val="2"/>
            <w:tcBorders>
              <w:top w:val="single" w:sz="4" w:space="0" w:color="auto"/>
              <w:left w:val="single" w:sz="4" w:space="0" w:color="auto"/>
              <w:bottom w:val="single" w:sz="4" w:space="0" w:color="auto"/>
              <w:right w:val="single" w:sz="4" w:space="0" w:color="auto"/>
            </w:tcBorders>
          </w:tcPr>
          <w:p w:rsidR="00EF73B6" w:rsidRPr="00AF27F0" w:rsidRDefault="00EF73B6" w:rsidP="00C44C0A">
            <w:pPr>
              <w:bidi/>
              <w:spacing w:line="276" w:lineRule="auto"/>
              <w:jc w:val="lowKashida"/>
              <w:rPr>
                <w:rFonts w:ascii="Sakkal Majalla" w:hAnsi="Sakkal Majalla" w:cs="Sakkal Majalla"/>
                <w:sz w:val="28"/>
                <w:szCs w:val="28"/>
                <w:lang w:bidi="ar-JO"/>
              </w:rPr>
            </w:pPr>
            <w:r w:rsidRPr="00AF27F0">
              <w:rPr>
                <w:rFonts w:ascii="Sakkal Majalla" w:hAnsi="Sakkal Majalla" w:cs="Sakkal Majalla"/>
                <w:sz w:val="28"/>
                <w:szCs w:val="28"/>
                <w:rtl/>
                <w:lang w:bidi="ar-JO"/>
              </w:rPr>
              <w:t xml:space="preserve">        يهدف هذا المساق إلى التعريف بأهداف التربية الفنية ومحتواها وطرق تعليمها وطرق تقويمها في الصفوف الأولى، كما يهدف إلى توسيع معرفة الطلبة بمحتوى المادة الواردة في المنهاج، ومساعدتهم على اكتساب بعض المهارات التي اشتمل عليها المنهاج.</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EF73B6"/>
    <w:rsid w:val="00B357BC"/>
    <w:rsid w:val="00C7777A"/>
    <w:rsid w:val="00EF73B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F73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2017-04-23T09:15:00Z</dcterms:created>
  <dcterms:modified xsi:type="dcterms:W3CDTF">2017-04-23T09:15:00Z</dcterms:modified>
</cp:coreProperties>
</file>