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497" w:rsidRPr="00BD2497" w:rsidRDefault="00BD2497" w:rsidP="00BD2497">
      <w:pPr>
        <w:keepNext/>
        <w:bidi w:val="0"/>
        <w:spacing w:after="0" w:line="240" w:lineRule="auto"/>
        <w:jc w:val="center"/>
        <w:outlineLvl w:val="0"/>
        <w:rPr>
          <w:rFonts w:ascii="Times New Roman" w:eastAsia="Arial Unicode MS" w:hAnsi="Times New Roman" w:cs="Times New Roman"/>
          <w:b/>
          <w:bCs/>
          <w:sz w:val="40"/>
          <w:szCs w:val="40"/>
        </w:rPr>
      </w:pPr>
      <w:r w:rsidRPr="00BD2497">
        <w:rPr>
          <w:rFonts w:ascii="Times New Roman" w:eastAsia="Arial Unicode MS" w:hAnsi="Times New Roman" w:cs="Times New Roman"/>
          <w:b/>
          <w:bCs/>
          <w:sz w:val="40"/>
          <w:szCs w:val="40"/>
        </w:rPr>
        <w:t>Jerash University</w:t>
      </w:r>
    </w:p>
    <w:p w:rsidR="00BD2497" w:rsidRPr="00BD2497" w:rsidRDefault="00BD2497" w:rsidP="00BD2497">
      <w:pPr>
        <w:keepNext/>
        <w:bidi w:val="0"/>
        <w:spacing w:after="0" w:line="240" w:lineRule="auto"/>
        <w:outlineLvl w:val="0"/>
        <w:rPr>
          <w:rFonts w:ascii="Times New Roman" w:eastAsia="Arial Unicode MS" w:hAnsi="Times New Roman" w:cs="Times New Roman"/>
          <w:b/>
          <w:bCs/>
          <w:sz w:val="26"/>
          <w:szCs w:val="26"/>
        </w:rPr>
      </w:pPr>
      <w:r w:rsidRPr="00BD2497">
        <w:rPr>
          <w:rFonts w:ascii="Times New Roman" w:eastAsia="Arial Unicode MS" w:hAnsi="Times New Roman" w:cs="Times New Roman"/>
          <w:b/>
          <w:bCs/>
          <w:sz w:val="26"/>
          <w:szCs w:val="26"/>
        </w:rPr>
        <w:t>Faculty of</w:t>
      </w:r>
      <w:r w:rsidRPr="00BD2497">
        <w:rPr>
          <w:rFonts w:ascii="Times New Roman" w:eastAsia="Arial Unicode MS" w:hAnsi="Times New Roman" w:cs="Times New Roman"/>
          <w:b/>
          <w:bCs/>
        </w:rPr>
        <w:t xml:space="preserve"> </w:t>
      </w:r>
      <w:r w:rsidRPr="00BD2497">
        <w:rPr>
          <w:rFonts w:ascii="Times New Roman" w:eastAsia="Arial Unicode MS" w:hAnsi="Times New Roman" w:cs="Times New Roman"/>
          <w:b/>
          <w:bCs/>
          <w:sz w:val="26"/>
          <w:szCs w:val="26"/>
        </w:rPr>
        <w:t>Arts</w:t>
      </w:r>
    </w:p>
    <w:p w:rsidR="00BD2497" w:rsidRPr="00BD2497" w:rsidRDefault="00DC2DD7" w:rsidP="00DC2DD7">
      <w:pPr>
        <w:keepNext/>
        <w:bidi w:val="0"/>
        <w:spacing w:after="0" w:line="240" w:lineRule="auto"/>
        <w:outlineLvl w:val="0"/>
        <w:rPr>
          <w:rFonts w:ascii="Times New Roman" w:eastAsia="Arial Unicode MS" w:hAnsi="Times New Roman" w:cs="Times New Roman"/>
          <w:b/>
          <w:bCs/>
          <w:sz w:val="36"/>
          <w:szCs w:val="36"/>
        </w:rPr>
      </w:pPr>
      <w:r>
        <w:rPr>
          <w:rFonts w:ascii="Times New Roman" w:eastAsia="Arial Unicode MS" w:hAnsi="Times New Roman" w:cs="Times New Roman"/>
          <w:b/>
          <w:bCs/>
          <w:sz w:val="26"/>
          <w:szCs w:val="26"/>
        </w:rPr>
        <w:t xml:space="preserve">Department of </w:t>
      </w:r>
      <w:r w:rsidR="00BD2497" w:rsidRPr="00BD2497">
        <w:rPr>
          <w:rFonts w:ascii="Times New Roman" w:eastAsia="Arial Unicode MS" w:hAnsi="Times New Roman" w:cs="Times New Roman"/>
          <w:b/>
          <w:bCs/>
          <w:sz w:val="26"/>
          <w:szCs w:val="26"/>
        </w:rPr>
        <w:t>English</w:t>
      </w:r>
      <w:r>
        <w:rPr>
          <w:rFonts w:ascii="Times New Roman" w:eastAsia="Arial Unicode MS" w:hAnsi="Times New Roman" w:cs="Times New Roman"/>
          <w:b/>
          <w:bCs/>
          <w:sz w:val="26"/>
          <w:szCs w:val="26"/>
        </w:rPr>
        <w:t xml:space="preserve">           MA Program</w:t>
      </w:r>
      <w:r w:rsidR="00BD2497" w:rsidRPr="00BD2497">
        <w:rPr>
          <w:rFonts w:ascii="Times New Roman" w:eastAsia="Arial Unicode MS" w:hAnsi="Times New Roman" w:cs="Times New Roman"/>
          <w:b/>
          <w:bCs/>
          <w:sz w:val="26"/>
          <w:szCs w:val="26"/>
        </w:rPr>
        <w:t xml:space="preserve"> </w:t>
      </w:r>
    </w:p>
    <w:p w:rsidR="00BD2497" w:rsidRPr="00BD2497" w:rsidRDefault="00BD2497" w:rsidP="00BD2497">
      <w:pPr>
        <w:spacing w:after="0" w:line="240" w:lineRule="auto"/>
        <w:ind w:right="-360"/>
        <w:jc w:val="center"/>
        <w:rPr>
          <w:rFonts w:ascii="Comic Sans MS" w:eastAsia="Times New Roman" w:hAnsi="Comic Sans MS" w:cs="Times New Roman"/>
          <w:b/>
          <w:bCs/>
          <w:sz w:val="28"/>
          <w:szCs w:val="28"/>
        </w:rPr>
      </w:pPr>
      <w:r w:rsidRPr="00BD2497">
        <w:rPr>
          <w:rFonts w:ascii="Comic Sans MS" w:eastAsia="Times New Roman" w:hAnsi="Comic Sans MS" w:cs="Times New Roman" w:hint="cs"/>
          <w:b/>
          <w:bCs/>
          <w:sz w:val="28"/>
          <w:szCs w:val="28"/>
          <w:rtl/>
          <w:lang w:bidi="ar-JO"/>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BD2497" w:rsidRPr="00BD2497" w:rsidRDefault="00BD2497" w:rsidP="00BD2497">
      <w:pPr>
        <w:keepNext/>
        <w:bidi w:val="0"/>
        <w:spacing w:after="0" w:line="240" w:lineRule="auto"/>
        <w:jc w:val="center"/>
        <w:outlineLvl w:val="1"/>
        <w:rPr>
          <w:rFonts w:ascii="Blackadder ITC" w:eastAsia="Arial Unicode MS" w:hAnsi="Blackadder ITC" w:cs="Arial Unicode MS"/>
          <w:b/>
          <w:bCs/>
          <w:sz w:val="32"/>
          <w:szCs w:val="32"/>
          <w:rtl/>
        </w:rPr>
      </w:pPr>
      <w:r w:rsidRPr="00BD2497">
        <w:rPr>
          <w:rFonts w:ascii="Monotype Corsiva" w:eastAsia="Arial Unicode MS" w:hAnsi="Monotype Corsiva" w:cs="Courier New"/>
          <w:b/>
          <w:bCs/>
          <w:sz w:val="32"/>
          <w:szCs w:val="32"/>
        </w:rPr>
        <w:t>Module Syllabus</w:t>
      </w:r>
    </w:p>
    <w:p w:rsidR="00BD2497" w:rsidRPr="00BD2497" w:rsidRDefault="00BD2497" w:rsidP="00BD2497">
      <w:pPr>
        <w:keepNext/>
        <w:bidi w:val="0"/>
        <w:spacing w:after="0" w:line="240" w:lineRule="auto"/>
        <w:outlineLvl w:val="1"/>
        <w:rPr>
          <w:rFonts w:ascii="Times New Roman" w:eastAsia="Arial Unicode MS" w:hAnsi="Times New Roman" w:cs="Times New Roman"/>
          <w:b/>
          <w:bCs/>
          <w:sz w:val="24"/>
          <w:szCs w:val="24"/>
        </w:rPr>
      </w:pPr>
      <w:r w:rsidRPr="00BD2497">
        <w:rPr>
          <w:rFonts w:ascii="Times New Roman" w:eastAsia="Arial Unicode MS" w:hAnsi="Times New Roman" w:cs="Times New Roman"/>
          <w:sz w:val="24"/>
          <w:szCs w:val="24"/>
        </w:rPr>
        <w:t>Module Name:</w:t>
      </w:r>
      <w:r w:rsidRPr="00BD2497">
        <w:rPr>
          <w:rFonts w:ascii="Times New Roman" w:eastAsia="Arial Unicode MS" w:hAnsi="Times New Roman" w:cs="Times New Roman"/>
          <w:b/>
          <w:bCs/>
          <w:sz w:val="24"/>
          <w:szCs w:val="24"/>
        </w:rPr>
        <w:t xml:space="preserve">  </w:t>
      </w:r>
      <w:r w:rsidR="00DC2DD7">
        <w:rPr>
          <w:rFonts w:ascii="Times New Roman" w:eastAsia="Arial Unicode MS" w:hAnsi="Times New Roman" w:cs="Times New Roman"/>
          <w:b/>
          <w:bCs/>
          <w:sz w:val="24"/>
          <w:szCs w:val="24"/>
        </w:rPr>
        <w:t>Advanced Semantics</w:t>
      </w:r>
    </w:p>
    <w:p w:rsidR="00BD2497" w:rsidRPr="00BD2497" w:rsidRDefault="00BD2497" w:rsidP="00DC2DD7">
      <w:pPr>
        <w:keepNext/>
        <w:bidi w:val="0"/>
        <w:spacing w:after="0" w:line="240" w:lineRule="auto"/>
        <w:outlineLvl w:val="1"/>
        <w:rPr>
          <w:rFonts w:ascii="Times New Roman" w:eastAsia="Arial Unicode MS" w:hAnsi="Times New Roman" w:cs="Times New Roman"/>
          <w:b/>
          <w:bCs/>
          <w:sz w:val="24"/>
          <w:szCs w:val="24"/>
        </w:rPr>
      </w:pPr>
      <w:r w:rsidRPr="00BD2497">
        <w:rPr>
          <w:rFonts w:ascii="Times New Roman" w:eastAsia="Arial Unicode MS" w:hAnsi="Times New Roman" w:cs="Times New Roman"/>
        </w:rPr>
        <w:t>Module Number:</w:t>
      </w:r>
      <w:r w:rsidRPr="00BD2497">
        <w:rPr>
          <w:rFonts w:ascii="Times New Roman" w:eastAsia="Arial Unicode MS" w:hAnsi="Times New Roman" w:cs="Times New Roman"/>
          <w:b/>
          <w:bCs/>
        </w:rPr>
        <w:t xml:space="preserve"> </w:t>
      </w:r>
      <w:r w:rsidRPr="00BD2497">
        <w:rPr>
          <w:rFonts w:ascii="Times New Roman" w:eastAsia="Arial Unicode MS" w:hAnsi="Times New Roman" w:cs="Times New Roman"/>
          <w:b/>
          <w:bCs/>
          <w:sz w:val="24"/>
          <w:szCs w:val="24"/>
        </w:rPr>
        <w:t>10</w:t>
      </w:r>
      <w:r w:rsidR="00DC2DD7">
        <w:rPr>
          <w:rFonts w:ascii="Times New Roman" w:eastAsia="Arial Unicode MS" w:hAnsi="Times New Roman" w:cs="Times New Roman"/>
          <w:b/>
          <w:bCs/>
          <w:sz w:val="24"/>
          <w:szCs w:val="24"/>
        </w:rPr>
        <w:t>2714</w:t>
      </w:r>
    </w:p>
    <w:p w:rsidR="00BD2497" w:rsidRPr="00BD2497" w:rsidRDefault="00BD2497" w:rsidP="00BD2497">
      <w:pPr>
        <w:keepNext/>
        <w:bidi w:val="0"/>
        <w:spacing w:after="0" w:line="240" w:lineRule="auto"/>
        <w:outlineLvl w:val="1"/>
        <w:rPr>
          <w:rFonts w:ascii="Times New Roman" w:eastAsia="Arial Unicode MS" w:hAnsi="Times New Roman" w:cs="Times New Roman"/>
          <w:b/>
          <w:bCs/>
          <w:rtl/>
        </w:rPr>
      </w:pPr>
      <w:r w:rsidRPr="00BD2497">
        <w:rPr>
          <w:rFonts w:ascii="Times New Roman" w:eastAsia="Arial Unicode MS" w:hAnsi="Times New Roman" w:cs="Times New Roman"/>
        </w:rPr>
        <w:t>Credit Hours:</w:t>
      </w:r>
      <w:r w:rsidRPr="00BD2497">
        <w:rPr>
          <w:rFonts w:ascii="Times New Roman" w:eastAsia="Arial Unicode MS" w:hAnsi="Times New Roman" w:cs="Times New Roman"/>
          <w:b/>
          <w:bCs/>
        </w:rPr>
        <w:t xml:space="preserve"> 3</w:t>
      </w:r>
    </w:p>
    <w:p w:rsidR="00BD2497" w:rsidRPr="00BD2497" w:rsidRDefault="00BD2497" w:rsidP="00BD2497">
      <w:pPr>
        <w:keepNext/>
        <w:bidi w:val="0"/>
        <w:spacing w:after="0" w:line="240" w:lineRule="auto"/>
        <w:outlineLvl w:val="1"/>
        <w:rPr>
          <w:rFonts w:ascii="Times New Roman" w:eastAsia="Arial Unicode MS" w:hAnsi="Times New Roman" w:cs="Times New Roman"/>
          <w:b/>
          <w:bCs/>
        </w:rPr>
      </w:pPr>
      <w:r w:rsidRPr="00BD2497">
        <w:rPr>
          <w:rFonts w:ascii="Times New Roman" w:eastAsia="Arial Unicode MS" w:hAnsi="Times New Roman" w:cs="Times New Roman"/>
        </w:rPr>
        <w:t>Lecturer (Name, Academic Rank):</w:t>
      </w:r>
      <w:r w:rsidRPr="00BD2497">
        <w:rPr>
          <w:rFonts w:ascii="Times New Roman" w:eastAsia="Arial Unicode MS" w:hAnsi="Times New Roman" w:cs="Times New Roman"/>
          <w:b/>
          <w:bCs/>
        </w:rPr>
        <w:t xml:space="preserve"> Assoc. Prof., Khalid Abdullah Al-Shaikhli (Ph. D)</w:t>
      </w:r>
    </w:p>
    <w:p w:rsidR="00BD2497" w:rsidRPr="00BD2497" w:rsidRDefault="00BD2497" w:rsidP="00BD2497">
      <w:pPr>
        <w:bidi w:val="0"/>
        <w:spacing w:after="0" w:line="240" w:lineRule="auto"/>
        <w:rPr>
          <w:rFonts w:ascii="Times New Roman" w:eastAsia="Times New Roman" w:hAnsi="Times New Roman" w:cs="Times New Roman"/>
          <w:sz w:val="24"/>
          <w:szCs w:val="24"/>
        </w:rPr>
      </w:pPr>
      <w:r w:rsidRPr="00BD2497">
        <w:rPr>
          <w:rFonts w:ascii="Times New Roman" w:eastAsia="Times New Roman" w:hAnsi="Times New Roman" w:cs="Times New Roman"/>
          <w:lang w:val="de-DE"/>
        </w:rPr>
        <w:t>E-mail</w:t>
      </w:r>
      <w:r w:rsidRPr="00BD2497">
        <w:rPr>
          <w:rFonts w:ascii="Times New Roman" w:eastAsia="Times New Roman" w:hAnsi="Times New Roman" w:cs="Times New Roman"/>
          <w:b/>
          <w:bCs/>
          <w:lang w:val="de-DE"/>
        </w:rPr>
        <w:t xml:space="preserve">: </w:t>
      </w:r>
      <w:r w:rsidRPr="00BD2497">
        <w:rPr>
          <w:rFonts w:ascii="Times New Roman" w:eastAsia="Times New Roman" w:hAnsi="Times New Roman" w:cs="Times New Roman"/>
          <w:sz w:val="24"/>
          <w:szCs w:val="24"/>
        </w:rPr>
        <w:t>khalidsheikhli@yahoo.com</w:t>
      </w:r>
    </w:p>
    <w:p w:rsidR="00BD2497" w:rsidRPr="00BD2497" w:rsidRDefault="00BD2497" w:rsidP="00BD2497">
      <w:pPr>
        <w:bidi w:val="0"/>
        <w:spacing w:after="0" w:line="240" w:lineRule="auto"/>
        <w:rPr>
          <w:rFonts w:ascii="Times New Roman" w:eastAsia="Times New Roman" w:hAnsi="Times New Roman" w:cs="Times New Roman"/>
          <w:b/>
          <w:bCs/>
          <w:u w:val="single"/>
        </w:rPr>
      </w:pPr>
    </w:p>
    <w:tbl>
      <w:tblPr>
        <w:tblpPr w:leftFromText="180" w:rightFromText="180" w:vertAnchor="text" w:tblpY="1"/>
        <w:tblOverlap w:val="never"/>
        <w:tblW w:w="903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1"/>
        <w:gridCol w:w="7488"/>
      </w:tblGrid>
      <w:tr w:rsidR="00BD2497" w:rsidRPr="00BD2497" w:rsidTr="00BD2497">
        <w:trPr>
          <w:trHeight w:val="253"/>
        </w:trPr>
        <w:tc>
          <w:tcPr>
            <w:tcW w:w="1551" w:type="dxa"/>
            <w:tcBorders>
              <w:top w:val="single" w:sz="12" w:space="0" w:color="auto"/>
              <w:left w:val="single" w:sz="12" w:space="0" w:color="auto"/>
              <w:bottom w:val="single" w:sz="12" w:space="0" w:color="auto"/>
              <w:right w:val="single" w:sz="12" w:space="0" w:color="auto"/>
            </w:tcBorders>
            <w:shd w:val="clear" w:color="auto" w:fill="C0C0C0"/>
            <w:vAlign w:val="center"/>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Week</w:t>
            </w:r>
          </w:p>
        </w:tc>
        <w:tc>
          <w:tcPr>
            <w:tcW w:w="7488" w:type="dxa"/>
            <w:tcBorders>
              <w:top w:val="single" w:sz="12" w:space="0" w:color="auto"/>
              <w:left w:val="single" w:sz="12" w:space="0" w:color="auto"/>
              <w:bottom w:val="single" w:sz="12" w:space="0" w:color="auto"/>
              <w:right w:val="single" w:sz="12" w:space="0" w:color="auto"/>
            </w:tcBorders>
            <w:shd w:val="clear" w:color="auto" w:fill="C0C0C0"/>
            <w:vAlign w:val="center"/>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Material Description</w:t>
            </w:r>
          </w:p>
        </w:tc>
      </w:tr>
      <w:tr w:rsidR="00BD2497" w:rsidRPr="00BD2497" w:rsidTr="00BD2497">
        <w:trPr>
          <w:trHeight w:val="390"/>
        </w:trPr>
        <w:tc>
          <w:tcPr>
            <w:tcW w:w="1551" w:type="dxa"/>
            <w:tcBorders>
              <w:top w:val="single" w:sz="12" w:space="0" w:color="auto"/>
              <w:left w:val="single" w:sz="12" w:space="0" w:color="auto"/>
              <w:bottom w:val="single" w:sz="12" w:space="0" w:color="auto"/>
              <w:right w:val="single" w:sz="12" w:space="0" w:color="auto"/>
            </w:tcBorders>
          </w:tcPr>
          <w:p w:rsidR="00BD2497" w:rsidRPr="00BD2497" w:rsidRDefault="00BD2497" w:rsidP="00BD2497">
            <w:pPr>
              <w:bidi w:val="0"/>
              <w:spacing w:after="0" w:line="240" w:lineRule="auto"/>
              <w:jc w:val="center"/>
              <w:rPr>
                <w:rFonts w:ascii="Times New Roman" w:eastAsia="Times New Roman" w:hAnsi="Times New Roman" w:cs="Times New Roman"/>
                <w:b/>
                <w:bCs/>
                <w:sz w:val="20"/>
                <w:szCs w:val="20"/>
              </w:rPr>
            </w:pPr>
          </w:p>
          <w:p w:rsidR="00BD2497" w:rsidRPr="00BD2497" w:rsidRDefault="00BD2497" w:rsidP="00BD2497">
            <w:pPr>
              <w:bidi w:val="0"/>
              <w:spacing w:after="0" w:line="240" w:lineRule="auto"/>
              <w:jc w:val="center"/>
              <w:rPr>
                <w:rFonts w:ascii="Times New Roman" w:eastAsia="Times New Roman" w:hAnsi="Times New Roman" w:cs="Times New Roman"/>
                <w:b/>
                <w:bCs/>
                <w:sz w:val="20"/>
                <w:szCs w:val="20"/>
              </w:rPr>
            </w:pPr>
            <w:r w:rsidRPr="00BD2497">
              <w:rPr>
                <w:rFonts w:ascii="Times New Roman" w:eastAsia="Times New Roman" w:hAnsi="Times New Roman" w:cs="Times New Roman"/>
                <w:b/>
                <w:bCs/>
                <w:sz w:val="20"/>
                <w:szCs w:val="20"/>
              </w:rPr>
              <w:t>(1)</w:t>
            </w:r>
          </w:p>
        </w:tc>
        <w:tc>
          <w:tcPr>
            <w:tcW w:w="7488"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shd w:val="clear" w:color="auto" w:fill="FFFFFF"/>
              <w:tabs>
                <w:tab w:val="left" w:pos="468"/>
              </w:tabs>
              <w:bidi w:val="0"/>
              <w:spacing w:before="14" w:after="0" w:line="317" w:lineRule="exact"/>
              <w:ind w:left="14"/>
              <w:rPr>
                <w:rFonts w:ascii="Times New Roman" w:eastAsia="Times New Roman" w:hAnsi="Times New Roman" w:cs="Times New Roman"/>
                <w:b/>
                <w:bCs/>
                <w:color w:val="000000"/>
                <w:spacing w:val="-12"/>
              </w:rPr>
            </w:pPr>
            <w:r w:rsidRPr="00BD2497">
              <w:rPr>
                <w:rFonts w:ascii="Times New Roman" w:eastAsia="Times New Roman" w:hAnsi="Times New Roman" w:cs="Times New Roman"/>
                <w:b/>
                <w:bCs/>
                <w:color w:val="000000"/>
                <w:spacing w:val="-12"/>
              </w:rPr>
              <w:t>Introduction</w:t>
            </w:r>
          </w:p>
        </w:tc>
      </w:tr>
      <w:tr w:rsidR="00BD2497" w:rsidRPr="00BD2497" w:rsidTr="00DC2DD7">
        <w:trPr>
          <w:trHeight w:val="554"/>
        </w:trPr>
        <w:tc>
          <w:tcPr>
            <w:tcW w:w="1551" w:type="dxa"/>
            <w:tcBorders>
              <w:top w:val="single" w:sz="12" w:space="0" w:color="auto"/>
              <w:left w:val="single" w:sz="12" w:space="0" w:color="auto"/>
              <w:bottom w:val="single" w:sz="12" w:space="0" w:color="auto"/>
              <w:right w:val="single" w:sz="12" w:space="0" w:color="auto"/>
            </w:tcBorders>
          </w:tcPr>
          <w:p w:rsidR="00BD2497" w:rsidRPr="00BD2497" w:rsidRDefault="00BD2497" w:rsidP="00BD2497">
            <w:pPr>
              <w:bidi w:val="0"/>
              <w:spacing w:after="0" w:line="240" w:lineRule="auto"/>
              <w:jc w:val="center"/>
              <w:rPr>
                <w:rFonts w:ascii="Times New Roman" w:eastAsia="Times New Roman" w:hAnsi="Times New Roman" w:cs="Times New Roman"/>
                <w:b/>
                <w:bCs/>
                <w:sz w:val="20"/>
                <w:szCs w:val="20"/>
              </w:rPr>
            </w:pPr>
          </w:p>
          <w:p w:rsidR="00BD2497" w:rsidRPr="00BD2497" w:rsidRDefault="00BD2497" w:rsidP="00BD2497">
            <w:pPr>
              <w:bidi w:val="0"/>
              <w:spacing w:after="0" w:line="240" w:lineRule="auto"/>
              <w:jc w:val="center"/>
              <w:rPr>
                <w:rFonts w:ascii="Times New Roman" w:eastAsia="Times New Roman" w:hAnsi="Times New Roman" w:cs="Times New Roman"/>
                <w:b/>
                <w:bCs/>
                <w:sz w:val="20"/>
                <w:szCs w:val="20"/>
              </w:rPr>
            </w:pPr>
            <w:r w:rsidRPr="00BD2497">
              <w:rPr>
                <w:rFonts w:ascii="Times New Roman" w:eastAsia="Times New Roman" w:hAnsi="Times New Roman" w:cs="Times New Roman"/>
                <w:b/>
                <w:bCs/>
                <w:sz w:val="20"/>
                <w:szCs w:val="20"/>
              </w:rPr>
              <w:t>(2)</w:t>
            </w:r>
          </w:p>
        </w:tc>
        <w:tc>
          <w:tcPr>
            <w:tcW w:w="7488" w:type="dxa"/>
            <w:tcBorders>
              <w:top w:val="single" w:sz="12" w:space="0" w:color="auto"/>
              <w:left w:val="single" w:sz="12" w:space="0" w:color="auto"/>
              <w:bottom w:val="single" w:sz="12" w:space="0" w:color="auto"/>
              <w:right w:val="single" w:sz="12" w:space="0" w:color="auto"/>
            </w:tcBorders>
          </w:tcPr>
          <w:p w:rsidR="00BD2497" w:rsidRPr="00BD2497" w:rsidRDefault="00DC2DD7" w:rsidP="00BD2497">
            <w:pPr>
              <w:shd w:val="clear" w:color="auto" w:fill="FFFFFF"/>
              <w:tabs>
                <w:tab w:val="left" w:pos="468"/>
              </w:tabs>
              <w:bidi w:val="0"/>
              <w:spacing w:before="14" w:after="0" w:line="317" w:lineRule="exact"/>
              <w:ind w:left="14"/>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The Meaning of Meaning: Ogden &amp; Richards</w:t>
            </w:r>
          </w:p>
        </w:tc>
      </w:tr>
      <w:tr w:rsidR="00BD2497" w:rsidRPr="00BD2497" w:rsidTr="00E82405">
        <w:trPr>
          <w:trHeight w:val="467"/>
        </w:trPr>
        <w:tc>
          <w:tcPr>
            <w:tcW w:w="1551" w:type="dxa"/>
            <w:tcBorders>
              <w:top w:val="single" w:sz="12" w:space="0" w:color="auto"/>
              <w:left w:val="single" w:sz="12" w:space="0" w:color="auto"/>
              <w:bottom w:val="single" w:sz="12" w:space="0" w:color="auto"/>
              <w:right w:val="single" w:sz="12" w:space="0" w:color="auto"/>
            </w:tcBorders>
          </w:tcPr>
          <w:p w:rsidR="00BD2497" w:rsidRPr="00BD2497" w:rsidRDefault="00BD2497" w:rsidP="00BD2497">
            <w:pPr>
              <w:bidi w:val="0"/>
              <w:spacing w:after="0" w:line="240" w:lineRule="auto"/>
              <w:jc w:val="center"/>
              <w:rPr>
                <w:rFonts w:ascii="Times New Roman" w:eastAsia="Times New Roman" w:hAnsi="Times New Roman" w:cs="Times New Roman"/>
                <w:b/>
                <w:bCs/>
                <w:sz w:val="20"/>
                <w:szCs w:val="20"/>
              </w:rPr>
            </w:pPr>
            <w:r w:rsidRPr="00BD2497">
              <w:rPr>
                <w:rFonts w:ascii="Times New Roman" w:eastAsia="Times New Roman" w:hAnsi="Times New Roman" w:cs="Times New Roman"/>
                <w:b/>
                <w:bCs/>
                <w:sz w:val="20"/>
                <w:szCs w:val="20"/>
              </w:rPr>
              <w:t>(3)</w:t>
            </w:r>
          </w:p>
        </w:tc>
        <w:tc>
          <w:tcPr>
            <w:tcW w:w="7488" w:type="dxa"/>
            <w:tcBorders>
              <w:top w:val="single" w:sz="12" w:space="0" w:color="auto"/>
              <w:left w:val="single" w:sz="12" w:space="0" w:color="auto"/>
              <w:bottom w:val="single" w:sz="12" w:space="0" w:color="auto"/>
              <w:right w:val="single" w:sz="12" w:space="0" w:color="auto"/>
            </w:tcBorders>
          </w:tcPr>
          <w:p w:rsidR="00DC2DD7" w:rsidRPr="00BD2497" w:rsidRDefault="00E82405" w:rsidP="00DC2DD7">
            <w:pPr>
              <w:shd w:val="clear" w:color="auto" w:fill="FFFFFF"/>
              <w:tabs>
                <w:tab w:val="left" w:pos="713"/>
              </w:tabs>
              <w:bidi w:val="0"/>
              <w:spacing w:before="7"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Leonard Bloomfield and Structural Linguistics' view towards meaning</w:t>
            </w:r>
          </w:p>
        </w:tc>
      </w:tr>
      <w:tr w:rsidR="00BD2497" w:rsidRPr="00BD2497" w:rsidTr="00DC2DD7">
        <w:trPr>
          <w:trHeight w:val="389"/>
        </w:trPr>
        <w:tc>
          <w:tcPr>
            <w:tcW w:w="1551" w:type="dxa"/>
            <w:tcBorders>
              <w:top w:val="single" w:sz="12" w:space="0" w:color="auto"/>
              <w:left w:val="single" w:sz="12" w:space="0" w:color="auto"/>
              <w:bottom w:val="single" w:sz="12" w:space="0" w:color="auto"/>
              <w:right w:val="single" w:sz="12" w:space="0" w:color="auto"/>
            </w:tcBorders>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(4)</w:t>
            </w:r>
          </w:p>
        </w:tc>
        <w:tc>
          <w:tcPr>
            <w:tcW w:w="7488" w:type="dxa"/>
            <w:tcBorders>
              <w:top w:val="single" w:sz="12" w:space="0" w:color="auto"/>
              <w:left w:val="single" w:sz="12" w:space="0" w:color="auto"/>
              <w:bottom w:val="single" w:sz="12" w:space="0" w:color="auto"/>
              <w:right w:val="single" w:sz="12" w:space="0" w:color="auto"/>
            </w:tcBorders>
          </w:tcPr>
          <w:p w:rsidR="00E82405" w:rsidRDefault="00E82405" w:rsidP="00E82405">
            <w:pPr>
              <w:shd w:val="clear" w:color="auto" w:fill="FFFFFF"/>
              <w:tabs>
                <w:tab w:val="left" w:pos="713"/>
              </w:tabs>
              <w:bidi w:val="0"/>
              <w:spacing w:before="7"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Seven Types of Meaning:</w:t>
            </w:r>
          </w:p>
          <w:p w:rsidR="00BD2497" w:rsidRPr="00BD2497" w:rsidRDefault="00E82405" w:rsidP="00E82405">
            <w:pPr>
              <w:shd w:val="clear" w:color="auto" w:fill="FFFFFF"/>
              <w:tabs>
                <w:tab w:val="left" w:pos="713"/>
              </w:tabs>
              <w:bidi w:val="0"/>
              <w:spacing w:before="7" w:after="0" w:line="240" w:lineRule="auto"/>
              <w:rPr>
                <w:rFonts w:ascii="Times New Roman" w:eastAsia="Times New Roman" w:hAnsi="Times New Roman" w:cs="Times New Roman"/>
                <w:b/>
                <w:bCs/>
              </w:rPr>
            </w:pPr>
            <w:r>
              <w:rPr>
                <w:rFonts w:ascii="Times New Roman" w:eastAsia="Times New Roman" w:hAnsi="Times New Roman" w:cs="Times New Roman"/>
                <w:b/>
                <w:bCs/>
                <w:color w:val="000000"/>
                <w:spacing w:val="-5"/>
              </w:rPr>
              <w:t>Conceptual vs. Connotative meaning</w:t>
            </w:r>
          </w:p>
        </w:tc>
      </w:tr>
      <w:tr w:rsidR="00BD2497" w:rsidRPr="00BD2497" w:rsidTr="00BD2497">
        <w:trPr>
          <w:trHeight w:val="353"/>
        </w:trPr>
        <w:tc>
          <w:tcPr>
            <w:tcW w:w="1551" w:type="dxa"/>
            <w:tcBorders>
              <w:top w:val="single" w:sz="12" w:space="0" w:color="auto"/>
              <w:left w:val="single" w:sz="12" w:space="0" w:color="auto"/>
              <w:bottom w:val="single" w:sz="4"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bookmarkStart w:id="0" w:name="_Hlk264965333"/>
            <w:r w:rsidRPr="00BD2497">
              <w:rPr>
                <w:rFonts w:ascii="Times New Roman" w:eastAsia="Times New Roman" w:hAnsi="Times New Roman" w:cs="Times New Roman"/>
                <w:b/>
                <w:bCs/>
              </w:rPr>
              <w:t>(5)</w:t>
            </w:r>
          </w:p>
        </w:tc>
        <w:tc>
          <w:tcPr>
            <w:tcW w:w="7488" w:type="dxa"/>
            <w:tcBorders>
              <w:top w:val="single" w:sz="12" w:space="0" w:color="auto"/>
              <w:left w:val="single" w:sz="12" w:space="0" w:color="auto"/>
              <w:bottom w:val="single" w:sz="4" w:space="0" w:color="auto"/>
              <w:right w:val="single" w:sz="12" w:space="0" w:color="auto"/>
            </w:tcBorders>
          </w:tcPr>
          <w:p w:rsidR="00BD2497" w:rsidRPr="00E82405" w:rsidRDefault="00E82405" w:rsidP="00E82405">
            <w:pPr>
              <w:bidi w:val="0"/>
              <w:jc w:val="both"/>
              <w:rPr>
                <w:rFonts w:asciiTheme="majorBidi" w:eastAsia="Times New Roman" w:hAnsiTheme="majorBidi" w:cstheme="majorBidi"/>
                <w:b/>
                <w:bCs/>
                <w:color w:val="000000"/>
              </w:rPr>
            </w:pPr>
            <w:r w:rsidRPr="00E82405">
              <w:rPr>
                <w:rFonts w:asciiTheme="majorBidi" w:eastAsia="Times New Roman" w:hAnsiTheme="majorBidi" w:cstheme="majorBidi"/>
                <w:b/>
                <w:bCs/>
                <w:color w:val="000000"/>
              </w:rPr>
              <w:t>Stylistic, reflected, affected, collocat</w:t>
            </w:r>
            <w:r>
              <w:rPr>
                <w:rFonts w:asciiTheme="majorBidi" w:eastAsia="Times New Roman" w:hAnsiTheme="majorBidi" w:cstheme="majorBidi"/>
                <w:b/>
                <w:bCs/>
                <w:color w:val="000000"/>
              </w:rPr>
              <w:t>i</w:t>
            </w:r>
            <w:r w:rsidRPr="00E82405">
              <w:rPr>
                <w:rFonts w:asciiTheme="majorBidi" w:eastAsia="Times New Roman" w:hAnsiTheme="majorBidi" w:cstheme="majorBidi"/>
                <w:b/>
                <w:bCs/>
                <w:color w:val="000000"/>
              </w:rPr>
              <w:t>ve and thematic meaning</w:t>
            </w:r>
          </w:p>
        </w:tc>
      </w:tr>
      <w:tr w:rsidR="00BD2497" w:rsidRPr="00BD2497" w:rsidTr="00DC2DD7">
        <w:trPr>
          <w:trHeight w:val="570"/>
        </w:trPr>
        <w:tc>
          <w:tcPr>
            <w:tcW w:w="1551" w:type="dxa"/>
            <w:tcBorders>
              <w:top w:val="single" w:sz="4"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Comic Sans MS" w:eastAsia="Times New Roman" w:hAnsi="Comic Sans MS" w:cs="Times New Roman"/>
                <w:b/>
                <w:bCs/>
                <w:i/>
                <w:iCs/>
                <w:noProof/>
              </w:rPr>
              <mc:AlternateContent>
                <mc:Choice Requires="wps">
                  <w:drawing>
                    <wp:anchor distT="0" distB="0" distL="114300" distR="114300" simplePos="0" relativeHeight="251659264" behindDoc="0" locked="0" layoutInCell="1" allowOverlap="1" wp14:anchorId="274EEC79" wp14:editId="19D2A6DD">
                      <wp:simplePos x="0" y="0"/>
                      <wp:positionH relativeFrom="column">
                        <wp:posOffset>-114300</wp:posOffset>
                      </wp:positionH>
                      <wp:positionV relativeFrom="paragraph">
                        <wp:posOffset>138430</wp:posOffset>
                      </wp:positionV>
                      <wp:extent cx="0" cy="0"/>
                      <wp:effectExtent l="9525" t="5080" r="9525" b="1397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9pt" to="-9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ch/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igPnemMKyBgrfY21EYv6sXsNP3ukNLrhqgjjwxfrwbSspCRvEkJG2cA/9B90QxiyMnr2KZL&#10;bdsACQ1AlziN630a/OIR7Q/pcJqQYkgx1vnPXLcoGCWWwDZCkvPO+UCBFENIuEHprZAyjlkq1JV4&#10;MZ1MY4LTUrDgDGHOHg9radGZBKHEL9YDnscwq0+KRbCGE7a52Z4I2dtwuVQBD4oAOjerV8KPRbrY&#10;zDfzfJRPZptRnlbV6NN2nY9m2+zjtPpQrddV9jNQy/KiEYxxFdgNqszyv5v67X30errr8t6G5C16&#10;7BeQHf6RdJxiGFwvgYNm170dpgtCjMG3RxOU/rgH+/Fpr34BAAD//wMAUEsDBBQABgAIAAAAIQCE&#10;La7Z2wAAAAkBAAAPAAAAZHJzL2Rvd25yZXYueG1sTI/BTsMwEETvSPyDtUhcqtZJkFAV4lQVkBsX&#10;ShHXbbwkUeN1Grtt4OtZ1AMcd3Y0M69YTa5XJxpD59lAukhAEdfedtwY2L5V8yWoEJEt9p7JwBcF&#10;WJXXVwXm1p/5lU6b2CgJ4ZCjgTbGIdc61C05DAs/EMvv048Oo5xjo+2IZwl3vc6S5F477FgaWhzo&#10;saV6vzk6A6F6p0P1Patnycdd4yk7PL08ozG3N9P6AVSkKf6Z4Xe+TIdSNu38kW1QvYF5uhSWaCBL&#10;BUEMF2F3EXRZ6P8E5Q8AAAD//wMAUEsBAi0AFAAGAAgAAAAhALaDOJL+AAAA4QEAABMAAAAAAAAA&#10;AAAAAAAAAAAAAFtDb250ZW50X1R5cGVzXS54bWxQSwECLQAUAAYACAAAACEAOP0h/9YAAACUAQAA&#10;CwAAAAAAAAAAAAAAAAAvAQAAX3JlbHMvLnJlbHNQSwECLQAUAAYACAAAACEA+MnIfwsCAAAiBAAA&#10;DgAAAAAAAAAAAAAAAAAuAgAAZHJzL2Uyb0RvYy54bWxQSwECLQAUAAYACAAAACEAhC2u2dsAAAAJ&#10;AQAADwAAAAAAAAAAAAAAAABlBAAAZHJzL2Rvd25yZXYueG1sUEsFBgAAAAAEAAQA8wAAAG0FAAAA&#10;AA==&#10;"/>
                  </w:pict>
                </mc:Fallback>
              </mc:AlternateContent>
            </w:r>
            <w:r w:rsidRPr="00BD2497">
              <w:rPr>
                <w:rFonts w:ascii="Comic Sans MS" w:eastAsia="Times New Roman" w:hAnsi="Comic Sans MS" w:cs="Times New Roman"/>
                <w:b/>
                <w:bCs/>
                <w:i/>
                <w:iCs/>
                <w:noProof/>
              </w:rPr>
              <mc:AlternateContent>
                <mc:Choice Requires="wps">
                  <w:drawing>
                    <wp:anchor distT="0" distB="0" distL="114300" distR="114300" simplePos="0" relativeHeight="251660288" behindDoc="0" locked="0" layoutInCell="1" allowOverlap="1" wp14:anchorId="41583C02" wp14:editId="7102FCC1">
                      <wp:simplePos x="0" y="0"/>
                      <wp:positionH relativeFrom="column">
                        <wp:posOffset>0</wp:posOffset>
                      </wp:positionH>
                      <wp:positionV relativeFrom="paragraph">
                        <wp:posOffset>206375</wp:posOffset>
                      </wp:positionV>
                      <wp:extent cx="0" cy="0"/>
                      <wp:effectExtent l="9525" t="6350" r="9525" b="1270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25pt" to="0,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7cs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ez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De&#10;2T0V1wAAAAMBAAAPAAAAZHJzL2Rvd25yZXYueG1sTI9BT8JAEIXvJvyHzZh4IbC1RENqt4SovXkR&#10;JFyH7tg2dmdLd4Hqr3eMBz1+eZP3vslXo+vUmYbQejZwO09AEVfetlwbeNuWsyWoEJEtdp7JwCcF&#10;WBWTqxwz6y/8SudNrJWUcMjQQBNjn2kdqoYchrnviSV794PDKDjU2g54kXLX6TRJ7rXDlmWhwZ4e&#10;G6o+NidnIJQ7OpZf02qa7Be1p/T49PKMxtxcj+sHUJHG+HcMP/qiDoU4HfyJbVCdAXkkGlikd6Ak&#10;FTr8ki5y/d+9+AYAAP//AwBQSwECLQAUAAYACAAAACEAtoM4kv4AAADhAQAAEwAAAAAAAAAAAAAA&#10;AAAAAAAAW0NvbnRlbnRfVHlwZXNdLnhtbFBLAQItABQABgAIAAAAIQA4/SH/1gAAAJQBAAALAAAA&#10;AAAAAAAAAAAAAC8BAABfcmVscy8ucmVsc1BLAQItABQABgAIAAAAIQBMB7csCwIAACIEAAAOAAAA&#10;AAAAAAAAAAAAAC4CAABkcnMvZTJvRG9jLnhtbFBLAQItABQABgAIAAAAIQDe2T0V1wAAAAMBAAAP&#10;AAAAAAAAAAAAAAAAAGUEAABkcnMvZG93bnJldi54bWxQSwUGAAAAAAQABADzAAAAaQUAAAAA&#10;"/>
                  </w:pict>
                </mc:Fallback>
              </mc:AlternateContent>
            </w:r>
            <w:r w:rsidRPr="00BD2497">
              <w:rPr>
                <w:rFonts w:ascii="Times New Roman" w:eastAsia="Times New Roman" w:hAnsi="Times New Roman" w:cs="Times New Roman"/>
                <w:b/>
                <w:bCs/>
              </w:rPr>
              <w:t>(6)</w:t>
            </w:r>
          </w:p>
        </w:tc>
        <w:tc>
          <w:tcPr>
            <w:tcW w:w="7488" w:type="dxa"/>
            <w:tcBorders>
              <w:top w:val="single" w:sz="4" w:space="0" w:color="auto"/>
              <w:left w:val="single" w:sz="12" w:space="0" w:color="auto"/>
              <w:bottom w:val="single" w:sz="12" w:space="0" w:color="auto"/>
              <w:right w:val="single" w:sz="12" w:space="0" w:color="auto"/>
            </w:tcBorders>
          </w:tcPr>
          <w:p w:rsidR="00BD2497" w:rsidRDefault="00E82405" w:rsidP="00BD2497">
            <w:pPr>
              <w:shd w:val="clear" w:color="auto" w:fill="FFFFFF"/>
              <w:tabs>
                <w:tab w:val="left" w:pos="713"/>
              </w:tabs>
              <w:bidi w:val="0"/>
              <w:spacing w:after="0" w:line="240" w:lineRule="auto"/>
              <w:rPr>
                <w:rFonts w:ascii="Times New Roman" w:eastAsia="Times New Roman" w:hAnsi="Times New Roman" w:cs="Times New Roman"/>
                <w:b/>
                <w:bCs/>
                <w:color w:val="000000"/>
                <w:spacing w:val="-4"/>
              </w:rPr>
            </w:pPr>
            <w:r>
              <w:rPr>
                <w:rFonts w:ascii="Times New Roman" w:eastAsia="Times New Roman" w:hAnsi="Times New Roman" w:cs="Times New Roman"/>
                <w:b/>
                <w:bCs/>
                <w:color w:val="000000"/>
                <w:spacing w:val="-4"/>
              </w:rPr>
              <w:t>Semantics &amp; Pragmatics; A historical background</w:t>
            </w:r>
          </w:p>
          <w:p w:rsidR="00E82405" w:rsidRPr="00BD2497" w:rsidRDefault="00E82405" w:rsidP="00E82405">
            <w:pPr>
              <w:shd w:val="clear" w:color="auto" w:fill="FFFFFF"/>
              <w:tabs>
                <w:tab w:val="left" w:pos="713"/>
              </w:tabs>
              <w:bidi w:val="0"/>
              <w:spacing w:after="0" w:line="240" w:lineRule="auto"/>
              <w:rPr>
                <w:rFonts w:ascii="Times New Roman" w:eastAsia="Times New Roman" w:hAnsi="Times New Roman" w:cs="Times New Roman"/>
                <w:b/>
                <w:bCs/>
                <w:color w:val="000000"/>
                <w:spacing w:val="-4"/>
              </w:rPr>
            </w:pPr>
            <w:r>
              <w:rPr>
                <w:rFonts w:ascii="Times New Roman" w:eastAsia="Times New Roman" w:hAnsi="Times New Roman" w:cs="Times New Roman"/>
                <w:b/>
                <w:bCs/>
                <w:color w:val="000000"/>
                <w:spacing w:val="-4"/>
              </w:rPr>
              <w:t>Speech acts theory</w:t>
            </w:r>
          </w:p>
        </w:tc>
      </w:tr>
      <w:tr w:rsidR="00BD2497" w:rsidRPr="00BD2497" w:rsidTr="00DC2DD7">
        <w:trPr>
          <w:trHeight w:val="417"/>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(7)</w:t>
            </w:r>
          </w:p>
        </w:tc>
        <w:tc>
          <w:tcPr>
            <w:tcW w:w="7488" w:type="dxa"/>
            <w:tcBorders>
              <w:top w:val="single" w:sz="12" w:space="0" w:color="auto"/>
              <w:left w:val="single" w:sz="12" w:space="0" w:color="auto"/>
              <w:bottom w:val="single" w:sz="12" w:space="0" w:color="auto"/>
              <w:right w:val="single" w:sz="12" w:space="0" w:color="auto"/>
            </w:tcBorders>
          </w:tcPr>
          <w:p w:rsidR="00E82405" w:rsidRDefault="00E82405" w:rsidP="00BD2497">
            <w:pPr>
              <w:shd w:val="clear" w:color="auto" w:fill="FFFFFF"/>
              <w:tabs>
                <w:tab w:val="left" w:pos="691"/>
              </w:tabs>
              <w:bidi w:val="0"/>
              <w:spacing w:after="0" w:line="240" w:lineRule="auto"/>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 xml:space="preserve">Locutionary, illocutionary and perlocutionary force </w:t>
            </w:r>
          </w:p>
          <w:p w:rsidR="00BD2497" w:rsidRPr="00BD2497" w:rsidRDefault="00E82405" w:rsidP="00E82405">
            <w:pPr>
              <w:shd w:val="clear" w:color="auto" w:fill="FFFFFF"/>
              <w:tabs>
                <w:tab w:val="left" w:pos="691"/>
              </w:tabs>
              <w:bidi w:val="0"/>
              <w:spacing w:after="0" w:line="240" w:lineRule="auto"/>
              <w:rPr>
                <w:rFonts w:ascii="Times New Roman" w:eastAsia="Times New Roman" w:hAnsi="Times New Roman" w:cs="Times New Roman"/>
                <w:b/>
                <w:bCs/>
                <w:color w:val="000000"/>
                <w:spacing w:val="-12"/>
              </w:rPr>
            </w:pPr>
            <w:r>
              <w:rPr>
                <w:rFonts w:ascii="Times New Roman" w:eastAsia="Times New Roman" w:hAnsi="Times New Roman" w:cs="Times New Roman"/>
                <w:b/>
                <w:bCs/>
                <w:color w:val="000000"/>
                <w:spacing w:val="-12"/>
              </w:rPr>
              <w:t>Felicity conditions</w:t>
            </w:r>
          </w:p>
        </w:tc>
      </w:tr>
      <w:tr w:rsidR="00BD2497" w:rsidRPr="00BD2497" w:rsidTr="00BD2497">
        <w:trPr>
          <w:trHeight w:val="381"/>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(8)</w:t>
            </w:r>
          </w:p>
        </w:tc>
        <w:tc>
          <w:tcPr>
            <w:tcW w:w="7488" w:type="dxa"/>
            <w:tcBorders>
              <w:top w:val="single" w:sz="12" w:space="0" w:color="auto"/>
              <w:left w:val="single" w:sz="12" w:space="0" w:color="auto"/>
              <w:bottom w:val="single" w:sz="12" w:space="0" w:color="auto"/>
              <w:right w:val="single" w:sz="12" w:space="0" w:color="auto"/>
            </w:tcBorders>
            <w:hideMark/>
          </w:tcPr>
          <w:p w:rsidR="00BD2497" w:rsidRDefault="00E82405" w:rsidP="00BD2497">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The spoken language vs. the written language</w:t>
            </w:r>
          </w:p>
          <w:p w:rsidR="00E82405" w:rsidRPr="00BD2497" w:rsidRDefault="00E82405" w:rsidP="00E82405">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Historical semantics</w:t>
            </w:r>
          </w:p>
        </w:tc>
      </w:tr>
      <w:tr w:rsidR="00BD2497" w:rsidRPr="00BD2497" w:rsidTr="00DC2DD7">
        <w:trPr>
          <w:trHeight w:val="402"/>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(9)</w:t>
            </w:r>
          </w:p>
        </w:tc>
        <w:tc>
          <w:tcPr>
            <w:tcW w:w="7488" w:type="dxa"/>
            <w:tcBorders>
              <w:top w:val="single" w:sz="12" w:space="0" w:color="auto"/>
              <w:left w:val="single" w:sz="12" w:space="0" w:color="auto"/>
              <w:bottom w:val="single" w:sz="12" w:space="0" w:color="auto"/>
              <w:right w:val="single" w:sz="12" w:space="0" w:color="auto"/>
            </w:tcBorders>
          </w:tcPr>
          <w:p w:rsidR="00BD2497" w:rsidRPr="00BD2497" w:rsidRDefault="00DC2DD7" w:rsidP="00BD2497">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sidRPr="00BD2497">
              <w:rPr>
                <w:rFonts w:ascii="Times New Roman" w:eastAsia="Times New Roman" w:hAnsi="Times New Roman" w:cs="Times New Roman"/>
                <w:b/>
                <w:bCs/>
                <w:color w:val="000000"/>
                <w:spacing w:val="-5"/>
              </w:rPr>
              <w:t>Midterm Exams</w:t>
            </w:r>
          </w:p>
        </w:tc>
      </w:tr>
      <w:tr w:rsidR="00BD2497" w:rsidRPr="00BD2497" w:rsidTr="00DC2DD7">
        <w:trPr>
          <w:trHeight w:val="427"/>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(10)</w:t>
            </w:r>
          </w:p>
        </w:tc>
        <w:tc>
          <w:tcPr>
            <w:tcW w:w="7488" w:type="dxa"/>
            <w:tcBorders>
              <w:top w:val="single" w:sz="12" w:space="0" w:color="auto"/>
              <w:left w:val="single" w:sz="12" w:space="0" w:color="auto"/>
              <w:bottom w:val="single" w:sz="12" w:space="0" w:color="auto"/>
              <w:right w:val="single" w:sz="12" w:space="0" w:color="auto"/>
            </w:tcBorders>
          </w:tcPr>
          <w:p w:rsidR="00BD2497" w:rsidRDefault="00E82405" w:rsidP="00BD2497">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Lexical Structure</w:t>
            </w:r>
          </w:p>
          <w:p w:rsidR="00E82405" w:rsidRPr="00BD2497" w:rsidRDefault="00E82405" w:rsidP="00E82405">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Synonymy, polysemy, homonymy</w:t>
            </w:r>
          </w:p>
        </w:tc>
      </w:tr>
      <w:tr w:rsidR="00BD2497" w:rsidRPr="00BD2497" w:rsidTr="00DC2DD7">
        <w:trPr>
          <w:trHeight w:val="298"/>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(11)</w:t>
            </w:r>
          </w:p>
        </w:tc>
        <w:tc>
          <w:tcPr>
            <w:tcW w:w="7488" w:type="dxa"/>
            <w:tcBorders>
              <w:top w:val="single" w:sz="12" w:space="0" w:color="auto"/>
              <w:left w:val="single" w:sz="12" w:space="0" w:color="auto"/>
              <w:bottom w:val="single" w:sz="12" w:space="0" w:color="auto"/>
              <w:right w:val="single" w:sz="12" w:space="0" w:color="auto"/>
            </w:tcBorders>
          </w:tcPr>
          <w:p w:rsidR="00BD2497" w:rsidRPr="00BD2497" w:rsidRDefault="00E82405" w:rsidP="00BD2497">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Incompatibility, hyponymy, antonymy, relational opposites</w:t>
            </w:r>
          </w:p>
        </w:tc>
      </w:tr>
      <w:tr w:rsidR="00BD2497" w:rsidRPr="00BD2497" w:rsidTr="00DC2DD7">
        <w:trPr>
          <w:trHeight w:val="465"/>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(12)</w:t>
            </w:r>
          </w:p>
        </w:tc>
        <w:tc>
          <w:tcPr>
            <w:tcW w:w="7488" w:type="dxa"/>
            <w:tcBorders>
              <w:top w:val="single" w:sz="12" w:space="0" w:color="auto"/>
              <w:left w:val="single" w:sz="12" w:space="0" w:color="auto"/>
              <w:bottom w:val="single" w:sz="12" w:space="0" w:color="auto"/>
              <w:right w:val="single" w:sz="12" w:space="0" w:color="auto"/>
            </w:tcBorders>
          </w:tcPr>
          <w:p w:rsidR="00BD2497" w:rsidRDefault="00E82405" w:rsidP="00BD2497">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Context meaning</w:t>
            </w:r>
          </w:p>
          <w:p w:rsidR="00E82405" w:rsidRPr="00BD2497" w:rsidRDefault="00E82405" w:rsidP="00E82405">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Collocation, Idioms, Collocation and grammar</w:t>
            </w:r>
          </w:p>
        </w:tc>
      </w:tr>
      <w:tr w:rsidR="00BD2497" w:rsidRPr="00BD2497" w:rsidTr="00DC2DD7">
        <w:trPr>
          <w:trHeight w:val="436"/>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(13)</w:t>
            </w:r>
          </w:p>
        </w:tc>
        <w:tc>
          <w:tcPr>
            <w:tcW w:w="7488" w:type="dxa"/>
            <w:tcBorders>
              <w:top w:val="single" w:sz="12" w:space="0" w:color="auto"/>
              <w:left w:val="single" w:sz="12" w:space="0" w:color="auto"/>
              <w:bottom w:val="single" w:sz="12" w:space="0" w:color="auto"/>
              <w:right w:val="single" w:sz="12" w:space="0" w:color="auto"/>
            </w:tcBorders>
          </w:tcPr>
          <w:p w:rsidR="00BD2497" w:rsidRPr="00BD2497" w:rsidRDefault="00E82405" w:rsidP="00BD2497">
            <w:pPr>
              <w:shd w:val="clear" w:color="auto" w:fill="FFFFFF"/>
              <w:tabs>
                <w:tab w:val="left" w:pos="691"/>
              </w:tabs>
              <w:bidi w:val="0"/>
              <w:spacing w:after="0" w:line="240" w:lineRule="auto"/>
              <w:rPr>
                <w:rFonts w:ascii="Times New Roman" w:eastAsia="Times New Roman" w:hAnsi="Times New Roman" w:cs="Times New Roman"/>
                <w:b/>
                <w:bCs/>
                <w:color w:val="000000"/>
                <w:spacing w:val="-5"/>
              </w:rPr>
            </w:pPr>
            <w:r>
              <w:rPr>
                <w:rFonts w:ascii="Times New Roman" w:eastAsia="Times New Roman" w:hAnsi="Times New Roman" w:cs="Times New Roman"/>
                <w:b/>
                <w:bCs/>
                <w:color w:val="000000"/>
                <w:spacing w:val="-5"/>
              </w:rPr>
              <w:t>Presupposition</w:t>
            </w:r>
          </w:p>
        </w:tc>
      </w:tr>
      <w:tr w:rsidR="00BD2497" w:rsidRPr="00BD2497" w:rsidTr="00DC2DD7">
        <w:trPr>
          <w:trHeight w:val="447"/>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(14)</w:t>
            </w:r>
          </w:p>
        </w:tc>
        <w:tc>
          <w:tcPr>
            <w:tcW w:w="7488" w:type="dxa"/>
            <w:tcBorders>
              <w:top w:val="single" w:sz="12" w:space="0" w:color="auto"/>
              <w:left w:val="single" w:sz="12" w:space="0" w:color="auto"/>
              <w:bottom w:val="single" w:sz="12" w:space="0" w:color="auto"/>
              <w:right w:val="single" w:sz="12" w:space="0" w:color="auto"/>
            </w:tcBorders>
          </w:tcPr>
          <w:p w:rsidR="00BD2497" w:rsidRPr="00BD2497" w:rsidRDefault="00E82405" w:rsidP="00BD2497">
            <w:pPr>
              <w:shd w:val="clear" w:color="auto" w:fill="FFFFFF"/>
              <w:tabs>
                <w:tab w:val="left" w:pos="691"/>
              </w:tabs>
              <w:bidi w:val="0"/>
              <w:spacing w:after="0" w:line="240" w:lineRule="auto"/>
              <w:rPr>
                <w:rFonts w:ascii="Times New Roman" w:eastAsia="Times New Roman" w:hAnsi="Times New Roman" w:cs="Times New Roman"/>
                <w:b/>
                <w:bCs/>
              </w:rPr>
            </w:pPr>
            <w:r>
              <w:rPr>
                <w:rFonts w:ascii="Times New Roman" w:eastAsia="Times New Roman" w:hAnsi="Times New Roman" w:cs="Times New Roman"/>
                <w:b/>
                <w:bCs/>
              </w:rPr>
              <w:t>Generative Semantics</w:t>
            </w:r>
          </w:p>
        </w:tc>
      </w:tr>
      <w:tr w:rsidR="00BD2497" w:rsidRPr="00BD2497" w:rsidTr="00BD2497">
        <w:trPr>
          <w:trHeight w:val="332"/>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(15)</w:t>
            </w:r>
          </w:p>
        </w:tc>
        <w:tc>
          <w:tcPr>
            <w:tcW w:w="7488"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shd w:val="clear" w:color="auto" w:fill="FFFFFF"/>
              <w:tabs>
                <w:tab w:val="left" w:pos="691"/>
              </w:tabs>
              <w:bidi w:val="0"/>
              <w:spacing w:after="0" w:line="240" w:lineRule="auto"/>
              <w:rPr>
                <w:rFonts w:ascii="Times New Roman" w:eastAsia="Times New Roman" w:hAnsi="Times New Roman" w:cs="Times New Roman"/>
                <w:b/>
                <w:bCs/>
                <w:sz w:val="24"/>
                <w:szCs w:val="24"/>
              </w:rPr>
            </w:pPr>
            <w:r w:rsidRPr="00BD2497">
              <w:rPr>
                <w:rFonts w:ascii="Times New Roman" w:eastAsia="Times New Roman" w:hAnsi="Times New Roman" w:cs="Times New Roman"/>
                <w:b/>
                <w:bCs/>
                <w:sz w:val="24"/>
                <w:szCs w:val="24"/>
              </w:rPr>
              <w:t>Term conclusion</w:t>
            </w:r>
          </w:p>
        </w:tc>
      </w:tr>
      <w:tr w:rsidR="00BD2497" w:rsidRPr="00BD2497" w:rsidTr="00BD2497">
        <w:trPr>
          <w:trHeight w:val="394"/>
        </w:trPr>
        <w:tc>
          <w:tcPr>
            <w:tcW w:w="1551"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bidi w:val="0"/>
              <w:spacing w:after="0" w:line="240" w:lineRule="auto"/>
              <w:jc w:val="center"/>
              <w:rPr>
                <w:rFonts w:ascii="Times New Roman" w:eastAsia="Times New Roman" w:hAnsi="Times New Roman" w:cs="Times New Roman"/>
                <w:b/>
                <w:bCs/>
              </w:rPr>
            </w:pPr>
            <w:r w:rsidRPr="00BD2497">
              <w:rPr>
                <w:rFonts w:ascii="Times New Roman" w:eastAsia="Times New Roman" w:hAnsi="Times New Roman" w:cs="Times New Roman"/>
                <w:b/>
                <w:bCs/>
              </w:rPr>
              <w:t>(16)</w:t>
            </w:r>
          </w:p>
        </w:tc>
        <w:tc>
          <w:tcPr>
            <w:tcW w:w="7488" w:type="dxa"/>
            <w:tcBorders>
              <w:top w:val="single" w:sz="12" w:space="0" w:color="auto"/>
              <w:left w:val="single" w:sz="12" w:space="0" w:color="auto"/>
              <w:bottom w:val="single" w:sz="12" w:space="0" w:color="auto"/>
              <w:right w:val="single" w:sz="12" w:space="0" w:color="auto"/>
            </w:tcBorders>
            <w:hideMark/>
          </w:tcPr>
          <w:p w:rsidR="00BD2497" w:rsidRPr="00BD2497" w:rsidRDefault="00BD2497" w:rsidP="00BD2497">
            <w:pPr>
              <w:shd w:val="clear" w:color="auto" w:fill="FFFFFF"/>
              <w:tabs>
                <w:tab w:val="left" w:pos="691"/>
              </w:tabs>
              <w:bidi w:val="0"/>
              <w:spacing w:after="0" w:line="240" w:lineRule="auto"/>
              <w:rPr>
                <w:rFonts w:ascii="Times New Roman" w:eastAsia="Times New Roman" w:hAnsi="Times New Roman" w:cs="Times New Roman"/>
                <w:b/>
                <w:bCs/>
                <w:sz w:val="24"/>
                <w:szCs w:val="24"/>
              </w:rPr>
            </w:pPr>
            <w:r w:rsidRPr="00BD2497">
              <w:rPr>
                <w:rFonts w:ascii="Times New Roman" w:eastAsia="Times New Roman" w:hAnsi="Times New Roman" w:cs="Times New Roman"/>
                <w:b/>
                <w:bCs/>
                <w:sz w:val="24"/>
                <w:szCs w:val="24"/>
              </w:rPr>
              <w:t>Final Exams</w:t>
            </w:r>
          </w:p>
        </w:tc>
      </w:tr>
      <w:bookmarkEnd w:id="0"/>
    </w:tbl>
    <w:p w:rsidR="00BD2497" w:rsidRDefault="00BD2497" w:rsidP="00BD2497">
      <w:pPr>
        <w:bidi w:val="0"/>
        <w:spacing w:after="0" w:line="240" w:lineRule="auto"/>
        <w:rPr>
          <w:rFonts w:ascii="Times New Roman" w:eastAsia="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064"/>
        <w:gridCol w:w="2458"/>
      </w:tblGrid>
      <w:tr w:rsidR="00BD2497" w:rsidRPr="00BD2497" w:rsidTr="00BD2497">
        <w:trPr>
          <w:trHeight w:val="503"/>
        </w:trPr>
        <w:tc>
          <w:tcPr>
            <w:tcW w:w="6064"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D2497" w:rsidRPr="00BD2497" w:rsidRDefault="00BD2497" w:rsidP="00BD249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Modes of Assessment                                                            Score</w:t>
            </w:r>
          </w:p>
        </w:tc>
        <w:tc>
          <w:tcPr>
            <w:tcW w:w="245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BD2497" w:rsidRPr="00BD2497" w:rsidRDefault="00BD2497" w:rsidP="00BD249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              Date</w:t>
            </w:r>
          </w:p>
        </w:tc>
      </w:tr>
      <w:tr w:rsidR="00BD2497" w:rsidRPr="00BD2497" w:rsidTr="00BD2497">
        <w:trPr>
          <w:trHeight w:val="325"/>
        </w:trPr>
        <w:tc>
          <w:tcPr>
            <w:tcW w:w="6064" w:type="dxa"/>
            <w:tcBorders>
              <w:top w:val="single" w:sz="4" w:space="0" w:color="auto"/>
              <w:left w:val="single" w:sz="4" w:space="0" w:color="auto"/>
              <w:bottom w:val="single" w:sz="4" w:space="0" w:color="auto"/>
              <w:right w:val="single" w:sz="4" w:space="0" w:color="auto"/>
            </w:tcBorders>
            <w:hideMark/>
          </w:tcPr>
          <w:p w:rsidR="00BD2497" w:rsidRPr="00BD2497" w:rsidRDefault="00BD2497" w:rsidP="00E82405">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Midterm Exam                                                                        </w:t>
            </w:r>
            <w:r w:rsidR="00E82405">
              <w:rPr>
                <w:rFonts w:ascii="Times New Roman" w:eastAsia="Times New Roman" w:hAnsi="Times New Roman" w:cs="Times New Roman"/>
                <w:b/>
                <w:bCs/>
              </w:rPr>
              <w:t>30</w:t>
            </w:r>
            <w:r w:rsidRPr="00BD2497">
              <w:rPr>
                <w:rFonts w:ascii="Times New Roman" w:eastAsia="Times New Roman" w:hAnsi="Times New Roman" w:cs="Times New Roman"/>
                <w:b/>
                <w:bCs/>
              </w:rPr>
              <w:t xml:space="preserve">                                                                                                                                                                         </w:t>
            </w:r>
          </w:p>
          <w:p w:rsidR="00BD2497" w:rsidRPr="00BD2497" w:rsidRDefault="00BD2497" w:rsidP="00BD2497">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                                                                                                                                                                                            </w:t>
            </w:r>
          </w:p>
        </w:tc>
        <w:tc>
          <w:tcPr>
            <w:tcW w:w="2458" w:type="dxa"/>
            <w:tcBorders>
              <w:top w:val="single" w:sz="4" w:space="0" w:color="auto"/>
              <w:left w:val="single" w:sz="4" w:space="0" w:color="auto"/>
              <w:bottom w:val="single" w:sz="4" w:space="0" w:color="auto"/>
              <w:right w:val="single" w:sz="4" w:space="0" w:color="auto"/>
            </w:tcBorders>
          </w:tcPr>
          <w:p w:rsidR="00BD2497" w:rsidRPr="00BD2497" w:rsidRDefault="00BD2497" w:rsidP="00BD2497">
            <w:pPr>
              <w:bidi w:val="0"/>
              <w:spacing w:after="0" w:line="240" w:lineRule="auto"/>
              <w:jc w:val="center"/>
              <w:rPr>
                <w:rFonts w:ascii="Times New Roman" w:eastAsia="Times New Roman" w:hAnsi="Times New Roman" w:cs="Times New Roman"/>
                <w:b/>
                <w:bCs/>
              </w:rPr>
            </w:pPr>
          </w:p>
        </w:tc>
      </w:tr>
      <w:tr w:rsidR="00BD2497" w:rsidRPr="00BD2497" w:rsidTr="00BD2497">
        <w:trPr>
          <w:trHeight w:val="362"/>
        </w:trPr>
        <w:tc>
          <w:tcPr>
            <w:tcW w:w="6064" w:type="dxa"/>
            <w:tcBorders>
              <w:top w:val="single" w:sz="4" w:space="0" w:color="auto"/>
              <w:left w:val="single" w:sz="4" w:space="0" w:color="auto"/>
              <w:bottom w:val="single" w:sz="4" w:space="0" w:color="auto"/>
              <w:right w:val="single" w:sz="4" w:space="0" w:color="auto"/>
            </w:tcBorders>
            <w:hideMark/>
          </w:tcPr>
          <w:p w:rsidR="00BD2497" w:rsidRPr="00BD2497" w:rsidRDefault="00BD2497" w:rsidP="00E82405">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Assignment / Class activities / Quizzes / etc.                          </w:t>
            </w:r>
            <w:r w:rsidR="00E82405">
              <w:rPr>
                <w:rFonts w:ascii="Times New Roman" w:eastAsia="Times New Roman" w:hAnsi="Times New Roman" w:cs="Times New Roman"/>
                <w:b/>
                <w:bCs/>
              </w:rPr>
              <w:t>30</w:t>
            </w:r>
          </w:p>
        </w:tc>
        <w:tc>
          <w:tcPr>
            <w:tcW w:w="2458" w:type="dxa"/>
            <w:tcBorders>
              <w:top w:val="single" w:sz="4" w:space="0" w:color="auto"/>
              <w:left w:val="single" w:sz="4" w:space="0" w:color="auto"/>
              <w:bottom w:val="single" w:sz="4" w:space="0" w:color="auto"/>
              <w:right w:val="single" w:sz="4" w:space="0" w:color="auto"/>
            </w:tcBorders>
          </w:tcPr>
          <w:p w:rsidR="00BD2497" w:rsidRPr="00BD2497" w:rsidRDefault="00BD2497" w:rsidP="00BD2497">
            <w:pPr>
              <w:bidi w:val="0"/>
              <w:spacing w:after="0" w:line="240" w:lineRule="auto"/>
              <w:rPr>
                <w:rFonts w:ascii="Times New Roman" w:eastAsia="Times New Roman" w:hAnsi="Times New Roman" w:cs="Times New Roman"/>
                <w:b/>
                <w:bCs/>
              </w:rPr>
            </w:pPr>
          </w:p>
        </w:tc>
      </w:tr>
      <w:tr w:rsidR="00BD2497" w:rsidRPr="00BD2497" w:rsidTr="00BD2497">
        <w:trPr>
          <w:trHeight w:val="437"/>
        </w:trPr>
        <w:tc>
          <w:tcPr>
            <w:tcW w:w="6064" w:type="dxa"/>
            <w:tcBorders>
              <w:top w:val="single" w:sz="4" w:space="0" w:color="auto"/>
              <w:left w:val="single" w:sz="4" w:space="0" w:color="auto"/>
              <w:bottom w:val="single" w:sz="4" w:space="0" w:color="auto"/>
              <w:right w:val="single" w:sz="4" w:space="0" w:color="auto"/>
            </w:tcBorders>
            <w:hideMark/>
          </w:tcPr>
          <w:p w:rsidR="00BD2497" w:rsidRPr="00BD2497" w:rsidRDefault="00BD2497" w:rsidP="00E82405">
            <w:pPr>
              <w:bidi w:val="0"/>
              <w:spacing w:after="0" w:line="240" w:lineRule="auto"/>
              <w:rPr>
                <w:rFonts w:ascii="Times New Roman" w:eastAsia="Times New Roman" w:hAnsi="Times New Roman" w:cs="Times New Roman"/>
                <w:b/>
                <w:bCs/>
              </w:rPr>
            </w:pPr>
            <w:r w:rsidRPr="00BD2497">
              <w:rPr>
                <w:rFonts w:ascii="Times New Roman" w:eastAsia="Times New Roman" w:hAnsi="Times New Roman" w:cs="Times New Roman"/>
                <w:b/>
                <w:bCs/>
              </w:rPr>
              <w:t xml:space="preserve">Final Exam                                                                                 </w:t>
            </w:r>
            <w:r w:rsidR="00E82405">
              <w:rPr>
                <w:rFonts w:ascii="Times New Roman" w:eastAsia="Times New Roman" w:hAnsi="Times New Roman" w:cs="Times New Roman"/>
                <w:b/>
                <w:bCs/>
              </w:rPr>
              <w:t>4</w:t>
            </w:r>
            <w:r w:rsidRPr="00BD2497">
              <w:rPr>
                <w:rFonts w:ascii="Times New Roman" w:eastAsia="Times New Roman" w:hAnsi="Times New Roman" w:cs="Times New Roman"/>
                <w:b/>
                <w:bCs/>
              </w:rPr>
              <w:t>0</w:t>
            </w:r>
          </w:p>
        </w:tc>
        <w:tc>
          <w:tcPr>
            <w:tcW w:w="2458" w:type="dxa"/>
            <w:tcBorders>
              <w:top w:val="single" w:sz="4" w:space="0" w:color="auto"/>
              <w:left w:val="single" w:sz="4" w:space="0" w:color="auto"/>
              <w:bottom w:val="single" w:sz="4" w:space="0" w:color="auto"/>
              <w:right w:val="single" w:sz="4" w:space="0" w:color="auto"/>
            </w:tcBorders>
          </w:tcPr>
          <w:p w:rsidR="00BD2497" w:rsidRPr="00BD2497" w:rsidRDefault="00BD2497" w:rsidP="00BD2497">
            <w:pPr>
              <w:bidi w:val="0"/>
              <w:spacing w:after="0" w:line="240" w:lineRule="auto"/>
              <w:rPr>
                <w:rFonts w:ascii="Times New Roman" w:eastAsia="Times New Roman" w:hAnsi="Times New Roman" w:cs="Times New Roman"/>
                <w:b/>
                <w:bCs/>
              </w:rPr>
            </w:pPr>
          </w:p>
        </w:tc>
      </w:tr>
    </w:tbl>
    <w:p w:rsidR="00BD2497" w:rsidRPr="00BD2497" w:rsidRDefault="00BD2497" w:rsidP="00BD2497">
      <w:pPr>
        <w:bidi w:val="0"/>
        <w:spacing w:after="0" w:line="240" w:lineRule="auto"/>
        <w:rPr>
          <w:rFonts w:ascii="Times New Roman" w:eastAsia="Times New Roman" w:hAnsi="Times New Roman" w:cs="Times New Roman"/>
          <w:b/>
          <w:bCs/>
        </w:rPr>
      </w:pPr>
    </w:p>
    <w:p w:rsidR="00BD2497" w:rsidRDefault="00BD2497" w:rsidP="00DC2DD7">
      <w:pPr>
        <w:bidi w:val="0"/>
        <w:spacing w:after="0" w:line="240" w:lineRule="auto"/>
        <w:rPr>
          <w:rFonts w:ascii="Times New Roman" w:eastAsia="Times New Roman" w:hAnsi="Times New Roman" w:cs="Times New Roman"/>
        </w:rPr>
      </w:pPr>
      <w:r w:rsidRPr="00BD2497">
        <w:rPr>
          <w:rFonts w:ascii="Times New Roman" w:eastAsia="Times New Roman" w:hAnsi="Times New Roman" w:cs="Times New Roman"/>
          <w:b/>
          <w:bCs/>
          <w:u w:val="single"/>
        </w:rPr>
        <w:t>Text Book</w:t>
      </w:r>
      <w:r w:rsidR="00DC2DD7">
        <w:rPr>
          <w:rFonts w:ascii="Times New Roman" w:eastAsia="Times New Roman" w:hAnsi="Times New Roman" w:cs="Times New Roman"/>
        </w:rPr>
        <w:t>s:</w:t>
      </w:r>
    </w:p>
    <w:p w:rsidR="00DC2DD7" w:rsidRDefault="00DC2DD7" w:rsidP="00DC2DD7">
      <w:pPr>
        <w:bidi w:val="0"/>
        <w:spacing w:after="0" w:line="240" w:lineRule="auto"/>
        <w:rPr>
          <w:rFonts w:ascii="Times New Roman" w:eastAsia="Times New Roman" w:hAnsi="Times New Roman" w:cs="Times New Roman"/>
          <w:u w:val="single"/>
        </w:rPr>
      </w:pPr>
      <w:r>
        <w:rPr>
          <w:rFonts w:ascii="Times New Roman" w:eastAsia="Times New Roman" w:hAnsi="Times New Roman" w:cs="Times New Roman"/>
        </w:rPr>
        <w:t xml:space="preserve">Leech, </w:t>
      </w:r>
      <w:r w:rsidRPr="00DC2DD7">
        <w:rPr>
          <w:rFonts w:ascii="Times New Roman" w:eastAsia="Times New Roman" w:hAnsi="Times New Roman" w:cs="Times New Roman"/>
        </w:rPr>
        <w:t>Geoffrey</w:t>
      </w:r>
      <w:r w:rsidRPr="00DC2DD7">
        <w:rPr>
          <w:rFonts w:ascii="Times New Roman" w:eastAsia="Times New Roman" w:hAnsi="Times New Roman" w:cs="Times New Roman"/>
          <w:b/>
          <w:bCs/>
        </w:rPr>
        <w:t xml:space="preserve"> </w:t>
      </w:r>
      <w:r w:rsidRPr="00DC2DD7">
        <w:rPr>
          <w:rFonts w:ascii="Times New Roman" w:eastAsia="Times New Roman" w:hAnsi="Times New Roman" w:cs="Times New Roman"/>
        </w:rPr>
        <w:t>(1974)</w:t>
      </w:r>
      <w:r w:rsidRPr="00DC2DD7">
        <w:rPr>
          <w:rFonts w:ascii="Times New Roman" w:eastAsia="Times New Roman" w:hAnsi="Times New Roman" w:cs="Times New Roman"/>
          <w:b/>
          <w:bCs/>
        </w:rPr>
        <w:t xml:space="preserve"> Semantics. </w:t>
      </w:r>
      <w:r w:rsidRPr="00DC2DD7">
        <w:rPr>
          <w:rFonts w:ascii="Times New Roman" w:eastAsia="Times New Roman" w:hAnsi="Times New Roman" w:cs="Times New Roman"/>
        </w:rPr>
        <w:t>Penguin</w:t>
      </w:r>
    </w:p>
    <w:p w:rsidR="00D8733C" w:rsidRDefault="00DC2DD7" w:rsidP="00E82405">
      <w:pPr>
        <w:bidi w:val="0"/>
        <w:spacing w:after="0" w:line="240" w:lineRule="auto"/>
        <w:rPr>
          <w:lang w:bidi="ar-JO"/>
        </w:rPr>
      </w:pPr>
      <w:r w:rsidRPr="00DC2DD7">
        <w:rPr>
          <w:rFonts w:ascii="Times New Roman" w:eastAsia="Times New Roman" w:hAnsi="Times New Roman" w:cs="Times New Roman"/>
        </w:rPr>
        <w:t xml:space="preserve">Palmer, F.R. </w:t>
      </w:r>
      <w:r>
        <w:rPr>
          <w:rFonts w:ascii="Times New Roman" w:eastAsia="Times New Roman" w:hAnsi="Times New Roman" w:cs="Times New Roman"/>
        </w:rPr>
        <w:t xml:space="preserve"> (1997) </w:t>
      </w:r>
      <w:r w:rsidRPr="00DC2DD7">
        <w:rPr>
          <w:rFonts w:ascii="Times New Roman" w:eastAsia="Times New Roman" w:hAnsi="Times New Roman" w:cs="Times New Roman"/>
          <w:b/>
          <w:bCs/>
        </w:rPr>
        <w:t>Semantics: A New Outline</w:t>
      </w:r>
      <w:r>
        <w:rPr>
          <w:rFonts w:ascii="Times New Roman" w:eastAsia="Times New Roman" w:hAnsi="Times New Roman" w:cs="Times New Roman"/>
        </w:rPr>
        <w:t>. Cambridge</w:t>
      </w:r>
    </w:p>
    <w:p w:rsidR="00FB72AD" w:rsidRPr="00FB72AD" w:rsidRDefault="00FB72AD" w:rsidP="00FB72AD">
      <w:pPr>
        <w:bidi w:val="0"/>
        <w:spacing w:after="0" w:line="240" w:lineRule="auto"/>
        <w:rPr>
          <w:rFonts w:ascii="Times New Roman" w:eastAsia="Times New Roman" w:hAnsi="Times New Roman" w:cs="Times New Roman"/>
          <w:color w:val="0000FF"/>
          <w:sz w:val="28"/>
          <w:szCs w:val="28"/>
        </w:rPr>
      </w:pPr>
      <w:r w:rsidRPr="00FB72AD">
        <w:rPr>
          <w:rFonts w:ascii="Times New Roman" w:eastAsia="Times New Roman" w:hAnsi="Times New Roman" w:cs="Times New Roman"/>
          <w:b/>
          <w:bCs/>
          <w:color w:val="0000FF"/>
          <w:sz w:val="28"/>
          <w:szCs w:val="28"/>
          <w:u w:val="single"/>
        </w:rPr>
        <w:lastRenderedPageBreak/>
        <w:t>Research Methods:</w:t>
      </w:r>
      <w:r w:rsidRPr="00FB72AD">
        <w:rPr>
          <w:rFonts w:ascii="Times New Roman" w:eastAsia="Times New Roman" w:hAnsi="Times New Roman" w:cs="Times New Roman"/>
          <w:color w:val="0000FF"/>
          <w:sz w:val="28"/>
          <w:szCs w:val="28"/>
        </w:rPr>
        <w:t xml:space="preserve">  </w:t>
      </w:r>
    </w:p>
    <w:p w:rsidR="00FB72AD" w:rsidRPr="00FB72AD" w:rsidRDefault="00FB72AD" w:rsidP="00FB72AD">
      <w:pPr>
        <w:bidi w:val="0"/>
        <w:spacing w:after="0" w:line="240" w:lineRule="auto"/>
        <w:jc w:val="both"/>
        <w:rPr>
          <w:rFonts w:ascii="Times New Roman" w:eastAsia="Times New Roman" w:hAnsi="Times New Roman" w:cs="Times New Roman"/>
          <w:sz w:val="28"/>
          <w:szCs w:val="28"/>
          <w:lang w:bidi="ar-JO"/>
        </w:rPr>
      </w:pPr>
      <w:r w:rsidRPr="00FB72AD">
        <w:rPr>
          <w:rFonts w:ascii="Times New Roman" w:eastAsia="Times New Roman" w:hAnsi="Times New Roman" w:cs="Times New Roman"/>
          <w:color w:val="000000"/>
          <w:sz w:val="28"/>
          <w:szCs w:val="28"/>
        </w:rPr>
        <w:t xml:space="preserve">This course prepares students for graduate study in English. </w:t>
      </w:r>
      <w:r w:rsidRPr="00FB72AD">
        <w:rPr>
          <w:rFonts w:ascii="Times New Roman" w:eastAsia="Times New Roman" w:hAnsi="Times New Roman" w:cs="Times New Roman"/>
          <w:sz w:val="28"/>
          <w:szCs w:val="28"/>
        </w:rPr>
        <w:t>It exposes them to the logic and conduct of research aimed at producing generalizable knowledge so that they can read, understand, and carry out research. Further it teaches students how to state a problem and the purpose of the study to formulate hypotheses, review related literature and collect and analyze data. It also introduces students to the various types of research and research tools. Attention is further given to such other areas of academic expertise such as note taking, editing, rewriting of manuscripts, ethics of documenting a research paper, and the evolving uses of the library in graduate study.</w:t>
      </w:r>
    </w:p>
    <w:p w:rsidR="00FB72AD" w:rsidRPr="00FB72AD" w:rsidRDefault="00FB72AD" w:rsidP="00FB72AD">
      <w:pPr>
        <w:bidi w:val="0"/>
        <w:spacing w:after="0" w:line="240" w:lineRule="auto"/>
        <w:jc w:val="both"/>
        <w:rPr>
          <w:rFonts w:ascii="Times New Roman" w:eastAsia="Times New Roman" w:hAnsi="Times New Roman" w:cs="Times New Roman"/>
          <w:sz w:val="28"/>
          <w:szCs w:val="28"/>
          <w:lang w:bidi="ar-JO"/>
        </w:rPr>
      </w:pPr>
    </w:p>
    <w:p w:rsidR="00FB72AD" w:rsidRPr="00FB72AD" w:rsidRDefault="00FB72AD" w:rsidP="00FB72AD">
      <w:pPr>
        <w:jc w:val="both"/>
        <w:rPr>
          <w:rFonts w:ascii="Microsoft Sans Serif" w:eastAsia="Times New Roman" w:hAnsi="Microsoft Sans Serif" w:cs="Microsoft Sans Serif"/>
          <w:b/>
          <w:bCs/>
          <w:sz w:val="28"/>
          <w:szCs w:val="28"/>
          <w:u w:val="single"/>
          <w:lang w:bidi="ar-JO"/>
        </w:rPr>
      </w:pPr>
      <w:r w:rsidRPr="00FB72AD">
        <w:rPr>
          <w:rFonts w:ascii="Microsoft Sans Serif" w:eastAsia="Times New Roman" w:hAnsi="Microsoft Sans Serif" w:cs="Microsoft Sans Serif"/>
          <w:sz w:val="28"/>
          <w:szCs w:val="28"/>
        </w:rPr>
        <w:t xml:space="preserve">   </w:t>
      </w:r>
      <w:r w:rsidRPr="00FB72AD">
        <w:rPr>
          <w:rFonts w:ascii="Microsoft Sans Serif" w:eastAsia="Times New Roman" w:hAnsi="Microsoft Sans Serif" w:cs="Microsoft Sans Serif"/>
          <w:b/>
          <w:bCs/>
          <w:sz w:val="28"/>
          <w:szCs w:val="28"/>
          <w:u w:val="single"/>
          <w:rtl/>
        </w:rPr>
        <w:t>مناهج البحث</w:t>
      </w:r>
      <w:r w:rsidRPr="00FB72AD">
        <w:rPr>
          <w:rFonts w:ascii="Microsoft Sans Serif" w:eastAsia="Times New Roman" w:hAnsi="Microsoft Sans Serif" w:cs="Microsoft Sans Serif"/>
          <w:b/>
          <w:bCs/>
          <w:sz w:val="28"/>
          <w:szCs w:val="28"/>
          <w:u w:val="single"/>
        </w:rPr>
        <w:t xml:space="preserve"> </w:t>
      </w:r>
      <w:r w:rsidRPr="00FB72AD">
        <w:rPr>
          <w:rFonts w:ascii="Microsoft Sans Serif" w:eastAsia="Times New Roman" w:hAnsi="Microsoft Sans Serif" w:cs="Microsoft Sans Serif"/>
          <w:b/>
          <w:bCs/>
          <w:sz w:val="28"/>
          <w:szCs w:val="28"/>
          <w:u w:val="single"/>
          <w:rtl/>
          <w:lang w:bidi="ar-JO"/>
        </w:rPr>
        <w:t>العلمي</w:t>
      </w:r>
    </w:p>
    <w:p w:rsidR="00FB72AD" w:rsidRDefault="00FB72AD" w:rsidP="00FB72AD">
      <w:pPr>
        <w:bidi w:val="0"/>
        <w:spacing w:after="0" w:line="240" w:lineRule="auto"/>
      </w:pPr>
      <w:r w:rsidRPr="00FB72AD">
        <w:rPr>
          <w:rFonts w:ascii="Microsoft Sans Serif" w:eastAsia="Times New Roman" w:hAnsi="Microsoft Sans Serif" w:cs="Microsoft Sans Serif"/>
          <w:sz w:val="28"/>
          <w:szCs w:val="28"/>
          <w:rtl/>
          <w:lang w:bidi="ar-JO"/>
        </w:rPr>
        <w:t>يهدف هذا المساق الى</w:t>
      </w:r>
      <w:r w:rsidRPr="00FB72AD">
        <w:rPr>
          <w:rFonts w:ascii="Microsoft Sans Serif" w:eastAsia="Times New Roman" w:hAnsi="Microsoft Sans Serif" w:cs="Microsoft Sans Serif"/>
          <w:sz w:val="28"/>
          <w:szCs w:val="28"/>
          <w:rtl/>
        </w:rPr>
        <w:t xml:space="preserve"> إعداد طلاب الدراسات العليا في اللغة الإنجليزية، وذلك من خلال معرفة منطق البحث وإجراءاته التي تهدف إلى إنتاج المعرفة القابلة للتعميم حتى يتمكنوا من قراءة البحوث وفهمها وكتابتها. كذلك يعلم الطلاب كيف</w:t>
      </w:r>
      <w:r w:rsidRPr="00FB72AD">
        <w:rPr>
          <w:rFonts w:ascii="Microsoft Sans Serif" w:eastAsia="Times New Roman" w:hAnsi="Microsoft Sans Serif" w:cs="Microsoft Sans Serif"/>
          <w:sz w:val="28"/>
          <w:szCs w:val="28"/>
          <w:rtl/>
          <w:lang w:bidi="ar-JO"/>
        </w:rPr>
        <w:t>ية</w:t>
      </w:r>
      <w:r w:rsidRPr="00FB72AD">
        <w:rPr>
          <w:rFonts w:ascii="Microsoft Sans Serif" w:eastAsia="Times New Roman" w:hAnsi="Microsoft Sans Serif" w:cs="Microsoft Sans Serif"/>
          <w:sz w:val="28"/>
          <w:szCs w:val="28"/>
          <w:rtl/>
        </w:rPr>
        <w:t xml:space="preserve"> صياغة المشكلة والغرض من الدراسة من أجل كتابة الفرضيات، ومراجعة الأدبيات ذات الصلة، وجمع البيانات وتحليلها . كما يعرف الطلبة على أنواع مختلفة من البحث وأدوات البحث. وتحظى أمور أخرى ذات العلاقة بالخبرة الأكاديمية بالاهتمام مثل تدوين الملاحظات، والتحرير، إعادة صياغة المخطوطات،أخلاقيات توثيق البحوث، والاستخدامات المتطورة للمكتبة في الدراسات العليا</w:t>
      </w:r>
      <w:bookmarkStart w:id="1" w:name="_GoBack"/>
      <w:bookmarkEnd w:id="1"/>
    </w:p>
    <w:sectPr w:rsidR="00FB72AD" w:rsidSect="00BD2497">
      <w:pgSz w:w="11906" w:h="16838"/>
      <w:pgMar w:top="1440" w:right="1800" w:bottom="709"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1E"/>
    <w:rsid w:val="007353C5"/>
    <w:rsid w:val="007D151E"/>
    <w:rsid w:val="00BD2497"/>
    <w:rsid w:val="00D8733C"/>
    <w:rsid w:val="00DC2DD7"/>
    <w:rsid w:val="00E82405"/>
    <w:rsid w:val="00FB72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6033">
      <w:bodyDiv w:val="1"/>
      <w:marLeft w:val="0"/>
      <w:marRight w:val="0"/>
      <w:marTop w:val="0"/>
      <w:marBottom w:val="0"/>
      <w:divBdr>
        <w:top w:val="none" w:sz="0" w:space="0" w:color="auto"/>
        <w:left w:val="none" w:sz="0" w:space="0" w:color="auto"/>
        <w:bottom w:val="none" w:sz="0" w:space="0" w:color="auto"/>
        <w:right w:val="none" w:sz="0" w:space="0" w:color="auto"/>
      </w:divBdr>
    </w:div>
    <w:div w:id="203734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2020-11-25T17:31:00Z</dcterms:created>
  <dcterms:modified xsi:type="dcterms:W3CDTF">2020-11-25T19:05:00Z</dcterms:modified>
</cp:coreProperties>
</file>