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D5" w:rsidRPr="00981BD5" w:rsidRDefault="00981BD5" w:rsidP="00981BD5">
      <w:pPr>
        <w:ind w:left="44"/>
        <w:jc w:val="lowKashida"/>
        <w:rPr>
          <w:rFonts w:ascii="Tahoma" w:hAnsi="Tahoma" w:cs="Tahoma" w:hint="cs"/>
          <w:color w:val="000080"/>
          <w:sz w:val="20"/>
          <w:szCs w:val="20"/>
          <w:rtl/>
        </w:rPr>
      </w:pPr>
      <w:r w:rsidRPr="00981BD5">
        <w:rPr>
          <w:rFonts w:ascii="Tahoma" w:hAnsi="Tahoma" w:cs="Tahoma"/>
          <w:color w:val="000080"/>
          <w:sz w:val="20"/>
          <w:szCs w:val="20"/>
          <w:rtl/>
        </w:rPr>
        <w:t xml:space="preserve">النظرية الحديثة لمحافظ الاستثمار وتطبيقاتها، ومحفظة الاستثمار في الأوراق المالية مشتملة على الخيارات </w:t>
      </w:r>
      <w:r w:rsidRPr="00981BD5">
        <w:rPr>
          <w:rFonts w:ascii="Tahoma" w:hAnsi="Tahoma" w:cs="Tahoma"/>
          <w:color w:val="000080"/>
          <w:sz w:val="20"/>
          <w:szCs w:val="20"/>
        </w:rPr>
        <w:t>(Options)</w:t>
      </w:r>
      <w:r w:rsidRPr="00981BD5">
        <w:rPr>
          <w:rFonts w:ascii="Tahoma" w:hAnsi="Tahoma" w:cs="Tahoma"/>
          <w:color w:val="000080"/>
          <w:sz w:val="20"/>
          <w:szCs w:val="20"/>
          <w:rtl/>
        </w:rPr>
        <w:t xml:space="preserve"> والمستقبليا</w:t>
      </w:r>
      <w:r w:rsidRPr="00981BD5">
        <w:rPr>
          <w:rFonts w:ascii="Tahoma" w:hAnsi="Tahoma" w:cs="Tahoma" w:hint="cs"/>
          <w:color w:val="000080"/>
          <w:sz w:val="20"/>
          <w:szCs w:val="20"/>
          <w:rtl/>
        </w:rPr>
        <w:t>ت</w:t>
      </w:r>
      <w:r w:rsidRPr="00981BD5">
        <w:rPr>
          <w:rFonts w:ascii="Tahoma" w:hAnsi="Tahoma" w:cs="Tahoma"/>
          <w:color w:val="000080"/>
          <w:sz w:val="20"/>
          <w:szCs w:val="20"/>
        </w:rPr>
        <w:t xml:space="preserve"> (Futures) </w:t>
      </w:r>
      <w:r w:rsidRPr="00981BD5">
        <w:rPr>
          <w:rFonts w:ascii="Tahoma" w:hAnsi="Tahoma" w:cs="Tahoma"/>
          <w:color w:val="000080"/>
          <w:sz w:val="20"/>
          <w:szCs w:val="20"/>
          <w:rtl/>
        </w:rPr>
        <w:t>، وتقييم المحفظة ومتابعة أدائها، والسياسات الاستثمارية لصناديق الاستثمار، ويتم الاستعانة ببرامج الحاسوب المتخصصة في هذا المقرر.</w:t>
      </w:r>
    </w:p>
    <w:p w:rsidR="00AD50C9" w:rsidRPr="0068254C" w:rsidRDefault="00AD50C9" w:rsidP="00DD3AD3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AD50C9" w:rsidRPr="006825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A15BB"/>
    <w:rsid w:val="00390205"/>
    <w:rsid w:val="00456FB2"/>
    <w:rsid w:val="00581A3B"/>
    <w:rsid w:val="005E4624"/>
    <w:rsid w:val="00677B6B"/>
    <w:rsid w:val="0068254C"/>
    <w:rsid w:val="008802BF"/>
    <w:rsid w:val="008C361F"/>
    <w:rsid w:val="00906CA2"/>
    <w:rsid w:val="00981BD5"/>
    <w:rsid w:val="009B1344"/>
    <w:rsid w:val="00A21FF3"/>
    <w:rsid w:val="00AC012D"/>
    <w:rsid w:val="00AD50C9"/>
    <w:rsid w:val="00B45A18"/>
    <w:rsid w:val="00BD2A82"/>
    <w:rsid w:val="00C17AE8"/>
    <w:rsid w:val="00C310E9"/>
    <w:rsid w:val="00DC34FA"/>
    <w:rsid w:val="00DD3AD3"/>
    <w:rsid w:val="00E06624"/>
    <w:rsid w:val="00EB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2016-03-05T23:06:00Z</dcterms:created>
  <dcterms:modified xsi:type="dcterms:W3CDTF">2016-03-05T23:33:00Z</dcterms:modified>
</cp:coreProperties>
</file>