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D23938"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علم النفس التربوي.</w:t>
            </w:r>
          </w:p>
        </w:tc>
      </w:tr>
      <w:tr w:rsidR="00D23938"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 xml:space="preserve"> 701104</w:t>
            </w:r>
          </w:p>
        </w:tc>
      </w:tr>
      <w:tr w:rsidR="00D23938"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(3) ساعات</w:t>
            </w:r>
          </w:p>
        </w:tc>
      </w:tr>
      <w:tr w:rsidR="00D23938" w:rsidRPr="004D1B85"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تصنيف المادة:</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jc w:val="lowKashida"/>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 xml:space="preserve">إجباري كلية </w:t>
            </w:r>
          </w:p>
        </w:tc>
      </w:tr>
      <w:tr w:rsidR="00D23938" w:rsidRPr="004D1B85"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D23938" w:rsidRPr="004D1B85" w:rsidRDefault="00D23938" w:rsidP="00C44C0A">
            <w:pPr>
              <w:bidi/>
              <w:rPr>
                <w:rFonts w:ascii="Sakkal Majalla" w:hAnsi="Sakkal Majalla" w:cs="Sakkal Majalla"/>
                <w:b/>
                <w:bCs/>
                <w:sz w:val="28"/>
                <w:szCs w:val="28"/>
                <w:lang w:bidi="ar-JO"/>
              </w:rPr>
            </w:pPr>
            <w:r w:rsidRPr="004D1B85">
              <w:rPr>
                <w:rFonts w:ascii="Sakkal Majalla" w:hAnsi="Sakkal Majalla" w:cs="Sakkal Majalla"/>
                <w:b/>
                <w:bCs/>
                <w:sz w:val="28"/>
                <w:szCs w:val="28"/>
                <w:rtl/>
                <w:lang w:bidi="ar-JO"/>
              </w:rPr>
              <w:t>وصف المساق :</w:t>
            </w:r>
          </w:p>
        </w:tc>
      </w:tr>
      <w:tr w:rsidR="00D23938" w:rsidRPr="004D1B85"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D23938" w:rsidRPr="004D1B85" w:rsidRDefault="00D23938" w:rsidP="00C44C0A">
            <w:pPr>
              <w:bidi/>
              <w:spacing w:line="276" w:lineRule="auto"/>
              <w:jc w:val="lowKashida"/>
              <w:rPr>
                <w:rFonts w:ascii="Sakkal Majalla" w:hAnsi="Sakkal Majalla" w:cs="Sakkal Majalla"/>
                <w:sz w:val="28"/>
                <w:szCs w:val="28"/>
                <w:lang w:bidi="ar-JO"/>
              </w:rPr>
            </w:pPr>
            <w:r w:rsidRPr="004D1B85">
              <w:rPr>
                <w:rFonts w:ascii="Sakkal Majalla" w:hAnsi="Sakkal Majalla" w:cs="Sakkal Majalla"/>
                <w:sz w:val="28"/>
                <w:szCs w:val="28"/>
                <w:rtl/>
                <w:lang w:bidi="ar-JO"/>
              </w:rPr>
              <w:t xml:space="preserve">     </w:t>
            </w:r>
            <w:r w:rsidRPr="004D1B85">
              <w:rPr>
                <w:rFonts w:ascii="Sakkal Majalla" w:hAnsi="Sakkal Majalla" w:cs="Sakkal Majalla" w:hint="cs"/>
                <w:sz w:val="28"/>
                <w:szCs w:val="28"/>
                <w:rtl/>
                <w:lang w:bidi="ar-JO"/>
              </w:rPr>
              <w:t xml:space="preserve">       </w:t>
            </w:r>
            <w:r w:rsidRPr="004D1B85">
              <w:rPr>
                <w:rFonts w:ascii="Sakkal Majalla" w:hAnsi="Sakkal Majalla" w:cs="Sakkal Majalla"/>
                <w:sz w:val="28"/>
                <w:szCs w:val="28"/>
                <w:rtl/>
                <w:lang w:bidi="ar-JO"/>
              </w:rPr>
              <w:t>تهدف هذه المادة إلى تزويد الطلبة بمفهم متعمق للأسس العلمية ( النفسية والاجتماعية ) التي تقوم عليها عملية التدريس مما يؤدي إلى تكوين بصيرة نافذة لديهم تمكنهم من محاكمة الممارسات الصفية للمدرسين والدارسين. وبالتحديد فإن المادة تهدف إلى : تطوير فهم الطلبة للعوامل التي تؤثر في التدريس الصفي والتي تميز المدرس الناجح من غير الناجح.وتطوير فهم الطلبة لخصائص التعليم والتعلم الفعالين. وتنمية فهم الطلبة للطرق والأساليب والنشاطات الصفية واللاصفية التي تعينهم على اكتساب الاتجاهات ومهارات التفكير.</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D23938"/>
    <w:rsid w:val="00B357BC"/>
    <w:rsid w:val="00C7777A"/>
    <w:rsid w:val="00D23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39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2017-04-23T09:10:00Z</dcterms:created>
  <dcterms:modified xsi:type="dcterms:W3CDTF">2017-04-23T09:10:00Z</dcterms:modified>
</cp:coreProperties>
</file>