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C9" w:rsidRPr="0068254C" w:rsidRDefault="0068254C" w:rsidP="0068254C">
      <w:pPr>
        <w:bidi/>
        <w:rPr>
          <w:rFonts w:ascii="Tahoma" w:eastAsia="Times New Roman" w:hAnsi="Tahoma" w:cs="Tahoma"/>
          <w:sz w:val="20"/>
          <w:szCs w:val="20"/>
          <w:lang w:bidi="ar-JO"/>
        </w:rPr>
      </w:pPr>
      <w:r w:rsidRPr="00B2408E">
        <w:rPr>
          <w:rFonts w:ascii="Tahoma" w:hAnsi="Tahoma" w:cs="Tahoma"/>
          <w:color w:val="000080"/>
          <w:szCs w:val="20"/>
          <w:rtl/>
          <w:lang w:bidi="ar-JO"/>
        </w:rPr>
        <w:t>يتناول هذا الموضوع الجوانب الاقتصادية التي تهم متخذي القرارات الإدارية كالأساليب اللازمة لتحليل دراسات الجدوى، نقطة التعادل، القيمة الزمنية، وبعض أساليب الاقتصاد القياسي التي تتناسب مع مستوى المادة</w:t>
      </w: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456FB2"/>
    <w:rsid w:val="005E4624"/>
    <w:rsid w:val="0068254C"/>
    <w:rsid w:val="008C361F"/>
    <w:rsid w:val="00906CA2"/>
    <w:rsid w:val="009B1344"/>
    <w:rsid w:val="00AC012D"/>
    <w:rsid w:val="00AD50C9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2016-03-05T23:06:00Z</dcterms:created>
  <dcterms:modified xsi:type="dcterms:W3CDTF">2016-03-05T23:15:00Z</dcterms:modified>
</cp:coreProperties>
</file>