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CD1" w:rsidRDefault="00E31CD1" w:rsidP="00E31CD1">
      <w:pPr>
        <w:pStyle w:val="NoSpacing"/>
        <w:jc w:val="center"/>
        <w:rPr>
          <w:rFonts w:ascii="Simplified Arabic" w:hAnsi="Simplified Arabic" w:cs="Simplified Arabic"/>
          <w:b/>
          <w:bCs/>
          <w:sz w:val="24"/>
          <w:szCs w:val="24"/>
          <w:rtl/>
          <w:lang w:bidi="ar-JO"/>
        </w:rPr>
      </w:pPr>
      <w:r w:rsidRPr="002001FF">
        <w:rPr>
          <w:rFonts w:ascii="Simplified Arabic" w:hAnsi="Simplified Arabic" w:cs="Simplified Arabic"/>
          <w:b/>
          <w:bCs/>
          <w:sz w:val="24"/>
          <w:szCs w:val="24"/>
          <w:rtl/>
          <w:lang w:bidi="ar-JO"/>
        </w:rPr>
        <w:t xml:space="preserve">اثر الإفصاح عن مؤشرات الاستدامة على </w:t>
      </w:r>
      <w:r>
        <w:rPr>
          <w:rFonts w:ascii="Simplified Arabic" w:hAnsi="Simplified Arabic" w:cs="Simplified Arabic" w:hint="cs"/>
          <w:b/>
          <w:bCs/>
          <w:sz w:val="24"/>
          <w:szCs w:val="24"/>
          <w:rtl/>
          <w:lang w:bidi="ar-JO"/>
        </w:rPr>
        <w:t xml:space="preserve">القيمة الاقتصادية للمنشأة </w:t>
      </w:r>
      <w:r>
        <w:rPr>
          <w:rFonts w:ascii="Simplified Arabic" w:hAnsi="Simplified Arabic" w:cs="Simplified Arabic"/>
          <w:b/>
          <w:bCs/>
          <w:sz w:val="24"/>
          <w:szCs w:val="24"/>
          <w:rtl/>
          <w:lang w:bidi="ar-JO"/>
        </w:rPr>
        <w:t>–</w:t>
      </w:r>
      <w:r>
        <w:rPr>
          <w:rFonts w:ascii="Simplified Arabic" w:hAnsi="Simplified Arabic" w:cs="Simplified Arabic" w:hint="cs"/>
          <w:b/>
          <w:bCs/>
          <w:sz w:val="24"/>
          <w:szCs w:val="24"/>
          <w:rtl/>
          <w:lang w:bidi="ar-JO"/>
        </w:rPr>
        <w:t xml:space="preserve"> دراسة تطبيقية على البنك العربي </w:t>
      </w:r>
      <w:r>
        <w:rPr>
          <w:rFonts w:ascii="Simplified Arabic" w:hAnsi="Simplified Arabic" w:cs="Simplified Arabic"/>
          <w:b/>
          <w:bCs/>
          <w:sz w:val="24"/>
          <w:szCs w:val="24"/>
          <w:rtl/>
          <w:lang w:bidi="ar-JO"/>
        </w:rPr>
        <w:t>–</w:t>
      </w:r>
      <w:r>
        <w:rPr>
          <w:rFonts w:ascii="Simplified Arabic" w:hAnsi="Simplified Arabic" w:cs="Simplified Arabic" w:hint="cs"/>
          <w:b/>
          <w:bCs/>
          <w:sz w:val="24"/>
          <w:szCs w:val="24"/>
          <w:rtl/>
          <w:lang w:bidi="ar-JO"/>
        </w:rPr>
        <w:t xml:space="preserve"> </w:t>
      </w:r>
    </w:p>
    <w:p w:rsidR="00DB7B13" w:rsidRPr="002001FF" w:rsidRDefault="00DB7B13" w:rsidP="00DB7B13">
      <w:pPr>
        <w:spacing w:line="240" w:lineRule="auto"/>
        <w:jc w:val="center"/>
        <w:rPr>
          <w:rFonts w:ascii="Simplified Arabic" w:hAnsi="Simplified Arabic" w:cs="Simplified Arabic"/>
          <w:b/>
          <w:bCs/>
          <w:sz w:val="24"/>
          <w:szCs w:val="24"/>
          <w:rtl/>
        </w:rPr>
      </w:pPr>
      <w:r w:rsidRPr="002001FF">
        <w:rPr>
          <w:rFonts w:ascii="Simplified Arabic" w:hAnsi="Simplified Arabic" w:cs="Simplified Arabic"/>
          <w:b/>
          <w:bCs/>
          <w:sz w:val="24"/>
          <w:szCs w:val="24"/>
          <w:lang w:bidi="ar-JO"/>
        </w:rPr>
        <w:t xml:space="preserve">The Impact of Disclosure of Sustainability Indicators on </w:t>
      </w:r>
      <w:r>
        <w:rPr>
          <w:rFonts w:ascii="Simplified Arabic" w:hAnsi="Simplified Arabic" w:cs="Simplified Arabic"/>
          <w:b/>
          <w:bCs/>
          <w:sz w:val="24"/>
          <w:szCs w:val="24"/>
          <w:lang w:bidi="ar-JO"/>
        </w:rPr>
        <w:t>Economic Value</w:t>
      </w:r>
      <w:r w:rsidRPr="002001FF">
        <w:rPr>
          <w:rFonts w:ascii="Simplified Arabic" w:hAnsi="Simplified Arabic" w:cs="Simplified Arabic"/>
          <w:b/>
          <w:bCs/>
          <w:sz w:val="24"/>
          <w:szCs w:val="24"/>
          <w:lang w:bidi="ar-JO"/>
        </w:rPr>
        <w:t xml:space="preserve"> </w:t>
      </w:r>
      <w:r>
        <w:rPr>
          <w:rFonts w:ascii="Simplified Arabic" w:hAnsi="Simplified Arabic" w:cs="Simplified Arabic"/>
          <w:b/>
          <w:bCs/>
          <w:sz w:val="24"/>
          <w:szCs w:val="24"/>
          <w:lang w:bidi="ar-JO"/>
        </w:rPr>
        <w:t>– Case Study on Arab Bank.</w:t>
      </w:r>
      <w:r w:rsidRPr="002001FF">
        <w:rPr>
          <w:rFonts w:ascii="Simplified Arabic" w:hAnsi="Simplified Arabic" w:cs="Simplified Arabic"/>
          <w:b/>
          <w:bCs/>
          <w:sz w:val="24"/>
          <w:szCs w:val="24"/>
          <w:lang w:bidi="ar-JO"/>
        </w:rPr>
        <w:t xml:space="preserve"> </w:t>
      </w:r>
    </w:p>
    <w:p w:rsidR="00E31CD1" w:rsidRDefault="00E31CD1" w:rsidP="00E31CD1">
      <w:pPr>
        <w:pStyle w:val="NoSpacing"/>
        <w:bidi/>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د. محمد ابو الهيجاء </w:t>
      </w:r>
      <w:r>
        <w:rPr>
          <w:rFonts w:ascii="Simplified Arabic" w:hAnsi="Simplified Arabic" w:cs="Simplified Arabic"/>
          <w:b/>
          <w:bCs/>
          <w:sz w:val="24"/>
          <w:szCs w:val="24"/>
          <w:rtl/>
          <w:lang w:bidi="ar-JO"/>
        </w:rPr>
        <w:t>–</w:t>
      </w:r>
      <w:r>
        <w:rPr>
          <w:rFonts w:ascii="Simplified Arabic" w:hAnsi="Simplified Arabic" w:cs="Simplified Arabic" w:hint="cs"/>
          <w:b/>
          <w:bCs/>
          <w:sz w:val="24"/>
          <w:szCs w:val="24"/>
          <w:rtl/>
          <w:lang w:bidi="ar-JO"/>
        </w:rPr>
        <w:t xml:space="preserve"> استاذ مشارك </w:t>
      </w:r>
      <w:r>
        <w:rPr>
          <w:rFonts w:ascii="Simplified Arabic" w:hAnsi="Simplified Arabic" w:cs="Simplified Arabic"/>
          <w:b/>
          <w:bCs/>
          <w:sz w:val="24"/>
          <w:szCs w:val="24"/>
          <w:rtl/>
          <w:lang w:bidi="ar-JO"/>
        </w:rPr>
        <w:t>–</w:t>
      </w:r>
      <w:r>
        <w:rPr>
          <w:rFonts w:ascii="Simplified Arabic" w:hAnsi="Simplified Arabic" w:cs="Simplified Arabic" w:hint="cs"/>
          <w:b/>
          <w:bCs/>
          <w:sz w:val="24"/>
          <w:szCs w:val="24"/>
          <w:rtl/>
          <w:lang w:bidi="ar-JO"/>
        </w:rPr>
        <w:t xml:space="preserve"> قسم المحاسبة جامعة جرش</w:t>
      </w:r>
    </w:p>
    <w:p w:rsidR="00E31CD1" w:rsidRDefault="00E31CD1" w:rsidP="00E31CD1">
      <w:pPr>
        <w:pStyle w:val="NoSpacing"/>
        <w:bidi/>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د. احمد الملكاوي </w:t>
      </w:r>
      <w:r>
        <w:rPr>
          <w:rFonts w:ascii="Simplified Arabic" w:hAnsi="Simplified Arabic" w:cs="Simplified Arabic"/>
          <w:b/>
          <w:bCs/>
          <w:sz w:val="24"/>
          <w:szCs w:val="24"/>
          <w:rtl/>
          <w:lang w:bidi="ar-JO"/>
        </w:rPr>
        <w:t>–</w:t>
      </w:r>
      <w:r>
        <w:rPr>
          <w:rFonts w:ascii="Simplified Arabic" w:hAnsi="Simplified Arabic" w:cs="Simplified Arabic" w:hint="cs"/>
          <w:b/>
          <w:bCs/>
          <w:sz w:val="24"/>
          <w:szCs w:val="24"/>
          <w:rtl/>
          <w:lang w:bidi="ar-JO"/>
        </w:rPr>
        <w:t xml:space="preserve"> استاذ مساعد </w:t>
      </w:r>
      <w:r>
        <w:rPr>
          <w:rFonts w:ascii="Simplified Arabic" w:hAnsi="Simplified Arabic" w:cs="Simplified Arabic"/>
          <w:b/>
          <w:bCs/>
          <w:sz w:val="24"/>
          <w:szCs w:val="24"/>
          <w:rtl/>
          <w:lang w:bidi="ar-JO"/>
        </w:rPr>
        <w:t>–</w:t>
      </w:r>
      <w:r>
        <w:rPr>
          <w:rFonts w:ascii="Simplified Arabic" w:hAnsi="Simplified Arabic" w:cs="Simplified Arabic" w:hint="cs"/>
          <w:b/>
          <w:bCs/>
          <w:sz w:val="24"/>
          <w:szCs w:val="24"/>
          <w:rtl/>
          <w:lang w:bidi="ar-JO"/>
        </w:rPr>
        <w:t xml:space="preserve"> قسم ادارة الاعمال جامعة جرش</w:t>
      </w:r>
    </w:p>
    <w:p w:rsidR="00E31CD1" w:rsidRDefault="00E31CD1" w:rsidP="00E31CD1">
      <w:pPr>
        <w:pStyle w:val="NoSpacing"/>
        <w:bidi/>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د. علاء جبر المطارنة </w:t>
      </w:r>
      <w:r>
        <w:rPr>
          <w:rFonts w:ascii="Simplified Arabic" w:hAnsi="Simplified Arabic" w:cs="Simplified Arabic"/>
          <w:b/>
          <w:bCs/>
          <w:sz w:val="24"/>
          <w:szCs w:val="24"/>
          <w:rtl/>
          <w:lang w:bidi="ar-JO"/>
        </w:rPr>
        <w:t>–</w:t>
      </w:r>
      <w:r>
        <w:rPr>
          <w:rFonts w:ascii="Simplified Arabic" w:hAnsi="Simplified Arabic" w:cs="Simplified Arabic" w:hint="cs"/>
          <w:b/>
          <w:bCs/>
          <w:sz w:val="24"/>
          <w:szCs w:val="24"/>
          <w:rtl/>
          <w:lang w:bidi="ar-JO"/>
        </w:rPr>
        <w:t xml:space="preserve"> استاذ مساعد </w:t>
      </w:r>
      <w:r>
        <w:rPr>
          <w:rFonts w:ascii="Simplified Arabic" w:hAnsi="Simplified Arabic" w:cs="Simplified Arabic"/>
          <w:b/>
          <w:bCs/>
          <w:sz w:val="24"/>
          <w:szCs w:val="24"/>
          <w:rtl/>
          <w:lang w:bidi="ar-JO"/>
        </w:rPr>
        <w:t>–</w:t>
      </w:r>
      <w:r>
        <w:rPr>
          <w:rFonts w:ascii="Simplified Arabic" w:hAnsi="Simplified Arabic" w:cs="Simplified Arabic" w:hint="cs"/>
          <w:b/>
          <w:bCs/>
          <w:sz w:val="24"/>
          <w:szCs w:val="24"/>
          <w:rtl/>
          <w:lang w:bidi="ar-JO"/>
        </w:rPr>
        <w:t xml:space="preserve"> قسم المحاسبة جامعة جرش</w:t>
      </w:r>
    </w:p>
    <w:p w:rsidR="00E31CD1" w:rsidRDefault="00E31CD1" w:rsidP="00E31CD1">
      <w:pPr>
        <w:pStyle w:val="NoSpacing"/>
        <w:bidi/>
        <w:rPr>
          <w:rFonts w:asciiTheme="majorBidi" w:hAnsiTheme="majorBidi" w:cstheme="majorBidi"/>
          <w:b/>
          <w:bCs/>
          <w:sz w:val="24"/>
          <w:szCs w:val="24"/>
          <w:rtl/>
          <w:lang w:bidi="ar-JO"/>
        </w:rPr>
      </w:pPr>
    </w:p>
    <w:p w:rsidR="00302433" w:rsidRPr="002001FF" w:rsidRDefault="00302433" w:rsidP="00302433">
      <w:pPr>
        <w:pStyle w:val="NoSpacing"/>
        <w:jc w:val="both"/>
        <w:rPr>
          <w:rFonts w:ascii="Simplified Arabic" w:hAnsi="Simplified Arabic" w:cs="Simplified Arabic"/>
          <w:b/>
          <w:bCs/>
          <w:sz w:val="24"/>
          <w:szCs w:val="24"/>
          <w:rtl/>
          <w:lang w:bidi="ar-JO"/>
        </w:rPr>
      </w:pPr>
      <w:r w:rsidRPr="002001FF">
        <w:rPr>
          <w:rFonts w:ascii="Simplified Arabic" w:hAnsi="Simplified Arabic" w:cs="Simplified Arabic"/>
          <w:b/>
          <w:bCs/>
          <w:sz w:val="24"/>
          <w:szCs w:val="24"/>
          <w:rtl/>
          <w:lang w:bidi="ar-JO"/>
        </w:rPr>
        <w:t>ملخص الدراسة</w:t>
      </w:r>
    </w:p>
    <w:p w:rsidR="00302433" w:rsidRPr="00BE37C7" w:rsidRDefault="00302433" w:rsidP="00BE37C7">
      <w:pPr>
        <w:pStyle w:val="NoSpacing"/>
        <w:bidi/>
        <w:ind w:left="360"/>
        <w:jc w:val="both"/>
        <w:rPr>
          <w:rFonts w:ascii="Simplified Arabic" w:hAnsi="Simplified Arabic" w:cs="Simplified Arabic"/>
          <w:sz w:val="24"/>
          <w:szCs w:val="24"/>
          <w:lang w:bidi="ar-JO"/>
        </w:rPr>
      </w:pPr>
      <w:r w:rsidRPr="00BE37C7">
        <w:rPr>
          <w:rFonts w:ascii="Simplified Arabic" w:hAnsi="Simplified Arabic" w:cs="Simplified Arabic"/>
          <w:sz w:val="24"/>
          <w:szCs w:val="24"/>
          <w:rtl/>
          <w:lang w:bidi="ar-JO"/>
        </w:rPr>
        <w:t xml:space="preserve">هدفت هذه الدراسة إلى بيان اثر الإفصاح عن عمليات الاستدامة على </w:t>
      </w:r>
      <w:r w:rsidRPr="00BE37C7">
        <w:rPr>
          <w:rFonts w:ascii="Simplified Arabic" w:hAnsi="Simplified Arabic" w:cs="Simplified Arabic" w:hint="cs"/>
          <w:sz w:val="24"/>
          <w:szCs w:val="24"/>
          <w:rtl/>
          <w:lang w:bidi="ar-JO"/>
        </w:rPr>
        <w:t xml:space="preserve">القيمة الاقتصادية للقطاع البنكي </w:t>
      </w:r>
      <w:r w:rsidRPr="00BE37C7">
        <w:rPr>
          <w:rFonts w:ascii="Simplified Arabic" w:hAnsi="Simplified Arabic" w:cs="Simplified Arabic"/>
          <w:sz w:val="24"/>
          <w:szCs w:val="24"/>
          <w:rtl/>
          <w:lang w:bidi="ar-JO"/>
        </w:rPr>
        <w:t xml:space="preserve">. حيث تم جمع البيانات من خلال التقارير السنوية </w:t>
      </w:r>
      <w:r w:rsidRPr="00BE37C7">
        <w:rPr>
          <w:rFonts w:ascii="Simplified Arabic" w:hAnsi="Simplified Arabic" w:cs="Simplified Arabic" w:hint="cs"/>
          <w:sz w:val="24"/>
          <w:szCs w:val="24"/>
          <w:rtl/>
          <w:lang w:bidi="ar-JO"/>
        </w:rPr>
        <w:t>للبنك العربي</w:t>
      </w:r>
      <w:r w:rsidRPr="00BE37C7">
        <w:rPr>
          <w:rFonts w:ascii="Simplified Arabic" w:hAnsi="Simplified Arabic" w:cs="Simplified Arabic"/>
          <w:sz w:val="24"/>
          <w:szCs w:val="24"/>
          <w:rtl/>
          <w:lang w:bidi="ar-JO"/>
        </w:rPr>
        <w:t xml:space="preserve"> عن الفترة 2012-2015. و استخدمت منهجية البحث</w:t>
      </w:r>
      <w:r w:rsidRPr="00BE37C7">
        <w:rPr>
          <w:rFonts w:ascii="Simplified Arabic" w:hAnsi="Simplified Arabic" w:cs="Simplified Arabic" w:hint="cs"/>
          <w:sz w:val="24"/>
          <w:szCs w:val="24"/>
          <w:rtl/>
          <w:lang w:bidi="ar-JO"/>
        </w:rPr>
        <w:t xml:space="preserve"> المنهج الوصفي التحليلي و</w:t>
      </w:r>
      <w:r w:rsidRPr="00BE37C7">
        <w:rPr>
          <w:rFonts w:ascii="Simplified Arabic" w:hAnsi="Simplified Arabic" w:cs="Simplified Arabic"/>
          <w:sz w:val="24"/>
          <w:szCs w:val="24"/>
          <w:rtl/>
          <w:lang w:bidi="ar-JO"/>
        </w:rPr>
        <w:t xml:space="preserve"> تحليل المحتوى للتقارير السنوية,</w:t>
      </w:r>
      <w:r w:rsidRPr="00BE37C7">
        <w:rPr>
          <w:rFonts w:ascii="Simplified Arabic" w:hAnsi="Simplified Arabic" w:cs="Simplified Arabic" w:hint="cs"/>
          <w:sz w:val="24"/>
          <w:szCs w:val="24"/>
          <w:rtl/>
          <w:lang w:bidi="ar-JO"/>
        </w:rPr>
        <w:t xml:space="preserve"> و </w:t>
      </w:r>
      <w:r w:rsidRPr="00BE37C7">
        <w:rPr>
          <w:rFonts w:ascii="Simplified Arabic" w:eastAsia="Times New Roman" w:hAnsi="Simplified Arabic" w:cs="Simplified Arabic"/>
          <w:sz w:val="24"/>
          <w:szCs w:val="24"/>
          <w:rtl/>
          <w:lang w:bidi="ar-JO"/>
        </w:rPr>
        <w:t>اختبار</w:t>
      </w:r>
      <w:r w:rsidRPr="00BE37C7">
        <w:rPr>
          <w:rFonts w:ascii="Simplified Arabic" w:eastAsia="Times New Roman" w:hAnsi="Simplified Arabic" w:cs="Simplified Arabic" w:hint="cs"/>
          <w:sz w:val="24"/>
          <w:szCs w:val="24"/>
          <w:rtl/>
          <w:lang w:bidi="ar-JO"/>
        </w:rPr>
        <w:t xml:space="preserve"> </w:t>
      </w:r>
      <w:r w:rsidRPr="00BE37C7">
        <w:rPr>
          <w:rFonts w:asciiTheme="majorBidi" w:hAnsiTheme="majorBidi" w:cstheme="majorBidi"/>
          <w:sz w:val="24"/>
          <w:szCs w:val="24"/>
          <w:lang w:bidi="ar-JO"/>
        </w:rPr>
        <w:t>Augmented Dickey-Fuller</w:t>
      </w:r>
      <w:r w:rsidRPr="00BE37C7">
        <w:rPr>
          <w:rFonts w:ascii="Simplified Arabic" w:hAnsi="Simplified Arabic" w:cs="Simplified Arabic"/>
          <w:sz w:val="24"/>
          <w:szCs w:val="24"/>
          <w:rtl/>
          <w:lang w:bidi="ar-JO"/>
        </w:rPr>
        <w:t>.</w:t>
      </w:r>
      <w:r w:rsidRPr="00BE37C7">
        <w:rPr>
          <w:rFonts w:ascii="Simplified Arabic" w:hAnsi="Simplified Arabic" w:cs="Simplified Arabic" w:hint="cs"/>
          <w:sz w:val="24"/>
          <w:szCs w:val="24"/>
          <w:rtl/>
          <w:lang w:bidi="ar-JO"/>
        </w:rPr>
        <w:t xml:space="preserve"> </w:t>
      </w:r>
      <w:r w:rsidRPr="00BE37C7">
        <w:rPr>
          <w:rFonts w:ascii="Simplified Arabic" w:hAnsi="Simplified Arabic" w:cs="Simplified Arabic"/>
          <w:sz w:val="24"/>
          <w:szCs w:val="24"/>
          <w:rtl/>
          <w:lang w:bidi="ar-JO"/>
        </w:rPr>
        <w:t>حيث اظهر</w:t>
      </w:r>
      <w:r w:rsidRPr="00BE37C7">
        <w:rPr>
          <w:rFonts w:ascii="Simplified Arabic" w:hAnsi="Simplified Arabic" w:cs="Simplified Arabic" w:hint="cs"/>
          <w:sz w:val="24"/>
          <w:szCs w:val="24"/>
          <w:rtl/>
          <w:lang w:bidi="ar-JO"/>
        </w:rPr>
        <w:t>ت</w:t>
      </w:r>
      <w:r w:rsidRPr="00BE37C7">
        <w:rPr>
          <w:rFonts w:ascii="Simplified Arabic" w:hAnsi="Simplified Arabic" w:cs="Simplified Arabic"/>
          <w:sz w:val="24"/>
          <w:szCs w:val="24"/>
          <w:rtl/>
          <w:lang w:bidi="ar-JO"/>
        </w:rPr>
        <w:t xml:space="preserve"> الدراسة وجود نتائج متباينة بين عملية الافصاح عن الاستدامة و </w:t>
      </w:r>
      <w:r w:rsidR="00BE37C7" w:rsidRPr="00BE37C7">
        <w:rPr>
          <w:rFonts w:ascii="Simplified Arabic" w:hAnsi="Simplified Arabic" w:cs="Simplified Arabic" w:hint="cs"/>
          <w:sz w:val="24"/>
          <w:szCs w:val="24"/>
          <w:rtl/>
          <w:lang w:bidi="ar-JO"/>
        </w:rPr>
        <w:t>القيمة الاقتصادية</w:t>
      </w:r>
      <w:r w:rsidRPr="00BE37C7">
        <w:rPr>
          <w:rFonts w:ascii="Simplified Arabic" w:hAnsi="Simplified Arabic" w:cs="Simplified Arabic"/>
          <w:sz w:val="24"/>
          <w:szCs w:val="24"/>
          <w:rtl/>
          <w:lang w:bidi="ar-JO"/>
        </w:rPr>
        <w:t>. بالاضافة الى ذلك كشفت الدراسة عن نقص و ندرة في متطلبات الافصاح الالزامي و المبادئ التوجيهية و غياب الطلب او الضغط للافصاح عن هذا النوع من المعلومات. و قد اوصت الدراسة بان تقوم الشركات بالافصاح عن مؤشرات الاستدامة و ادراجها ضمن اهدافها و سياساتها حيث انها تؤدي الى زيادة الاداء المالي, و ان تقوم بالافصاح على نطاق اوسع لا يقتصر فقط على مجموعة محددة من اصحاب المصلحة.</w:t>
      </w:r>
    </w:p>
    <w:p w:rsidR="00302433" w:rsidRPr="002001FF" w:rsidRDefault="00302433" w:rsidP="00302433">
      <w:pPr>
        <w:pStyle w:val="NoSpacing"/>
        <w:ind w:left="360"/>
        <w:jc w:val="both"/>
        <w:rPr>
          <w:rFonts w:ascii="Simplified Arabic" w:hAnsi="Simplified Arabic" w:cs="Simplified Arabic"/>
          <w:sz w:val="24"/>
          <w:szCs w:val="24"/>
          <w:lang w:bidi="ar-JO"/>
        </w:rPr>
      </w:pPr>
    </w:p>
    <w:p w:rsidR="00302433" w:rsidRPr="002001FF" w:rsidRDefault="00302433" w:rsidP="00BE37C7">
      <w:pPr>
        <w:spacing w:line="240" w:lineRule="auto"/>
        <w:jc w:val="both"/>
        <w:rPr>
          <w:rFonts w:ascii="Simplified Arabic" w:hAnsi="Simplified Arabic" w:cs="Simplified Arabic"/>
          <w:sz w:val="24"/>
          <w:szCs w:val="24"/>
          <w:lang w:bidi="ar-JO"/>
        </w:rPr>
      </w:pPr>
      <w:r w:rsidRPr="002001FF">
        <w:rPr>
          <w:rFonts w:ascii="Simplified Arabic" w:hAnsi="Simplified Arabic" w:cs="Simplified Arabic"/>
          <w:b/>
          <w:bCs/>
          <w:sz w:val="24"/>
          <w:szCs w:val="24"/>
          <w:rtl/>
          <w:lang w:bidi="ar-JO"/>
        </w:rPr>
        <w:t>الكلمات المفتاحية:</w:t>
      </w:r>
      <w:r w:rsidRPr="002001FF">
        <w:rPr>
          <w:rFonts w:ascii="Simplified Arabic" w:hAnsi="Simplified Arabic" w:cs="Simplified Arabic" w:hint="cs"/>
          <w:b/>
          <w:bCs/>
          <w:sz w:val="24"/>
          <w:szCs w:val="24"/>
          <w:rtl/>
          <w:lang w:bidi="ar-JO"/>
        </w:rPr>
        <w:t xml:space="preserve"> </w:t>
      </w:r>
      <w:r w:rsidRPr="002001FF">
        <w:rPr>
          <w:rFonts w:ascii="Simplified Arabic" w:hAnsi="Simplified Arabic" w:cs="Simplified Arabic"/>
          <w:sz w:val="24"/>
          <w:szCs w:val="24"/>
          <w:rtl/>
          <w:lang w:bidi="ar-JO"/>
        </w:rPr>
        <w:t xml:space="preserve">الافصاح عن مؤشرات الاستدامة,  الأداء المالي, </w:t>
      </w:r>
      <w:r w:rsidR="00BE37C7">
        <w:rPr>
          <w:rFonts w:ascii="Simplified Arabic" w:hAnsi="Simplified Arabic" w:cs="Simplified Arabic" w:hint="cs"/>
          <w:sz w:val="24"/>
          <w:szCs w:val="24"/>
          <w:rtl/>
          <w:lang w:bidi="ar-JO"/>
        </w:rPr>
        <w:t>القيمة الاقتصادية</w:t>
      </w:r>
      <w:r w:rsidRPr="002001FF">
        <w:rPr>
          <w:rFonts w:ascii="Simplified Arabic" w:hAnsi="Simplified Arabic" w:cs="Simplified Arabic"/>
          <w:sz w:val="24"/>
          <w:szCs w:val="24"/>
          <w:rtl/>
          <w:lang w:bidi="ar-JO"/>
        </w:rPr>
        <w:t xml:space="preserve">, </w:t>
      </w:r>
      <w:r w:rsidR="00BE37C7">
        <w:rPr>
          <w:rFonts w:ascii="Simplified Arabic" w:hAnsi="Simplified Arabic" w:cs="Simplified Arabic" w:hint="cs"/>
          <w:sz w:val="24"/>
          <w:szCs w:val="24"/>
          <w:rtl/>
          <w:lang w:bidi="ar-JO"/>
        </w:rPr>
        <w:t>البنوك</w:t>
      </w:r>
    </w:p>
    <w:p w:rsidR="00302433" w:rsidRPr="002001FF" w:rsidRDefault="00302433" w:rsidP="00302433">
      <w:pPr>
        <w:pStyle w:val="NoSpacing"/>
        <w:jc w:val="both"/>
        <w:rPr>
          <w:rFonts w:ascii="Simplified Arabic" w:hAnsi="Simplified Arabic" w:cs="Simplified Arabic"/>
          <w:sz w:val="24"/>
          <w:szCs w:val="24"/>
          <w:lang w:bidi="ar-JO"/>
        </w:rPr>
      </w:pPr>
    </w:p>
    <w:p w:rsidR="00302433" w:rsidRPr="002001FF" w:rsidRDefault="00302433" w:rsidP="00302433">
      <w:pPr>
        <w:pStyle w:val="NoSpacing"/>
        <w:jc w:val="both"/>
        <w:rPr>
          <w:rFonts w:ascii="Simplified Arabic" w:hAnsi="Simplified Arabic" w:cs="Simplified Arabic"/>
          <w:b/>
          <w:bCs/>
          <w:sz w:val="24"/>
          <w:szCs w:val="24"/>
          <w:lang w:bidi="ar-JO"/>
        </w:rPr>
      </w:pPr>
      <w:r w:rsidRPr="002001FF">
        <w:rPr>
          <w:rFonts w:ascii="Simplified Arabic" w:hAnsi="Simplified Arabic" w:cs="Simplified Arabic"/>
          <w:b/>
          <w:bCs/>
          <w:sz w:val="24"/>
          <w:szCs w:val="24"/>
          <w:lang w:bidi="ar-JO"/>
        </w:rPr>
        <w:t>Abstract</w:t>
      </w:r>
    </w:p>
    <w:p w:rsidR="00302433" w:rsidRPr="00BE37C7" w:rsidRDefault="00302433" w:rsidP="00BE37C7">
      <w:pPr>
        <w:autoSpaceDE w:val="0"/>
        <w:autoSpaceDN w:val="0"/>
        <w:bidi w:val="0"/>
        <w:adjustRightInd w:val="0"/>
        <w:spacing w:after="0" w:line="240" w:lineRule="auto"/>
        <w:jc w:val="both"/>
        <w:rPr>
          <w:rFonts w:ascii="Simplified Arabic" w:hAnsi="Simplified Arabic" w:cs="Simplified Arabic"/>
          <w:sz w:val="24"/>
          <w:szCs w:val="24"/>
        </w:rPr>
      </w:pPr>
      <w:r w:rsidRPr="002001FF">
        <w:rPr>
          <w:rFonts w:ascii="Simplified Arabic" w:hAnsi="Simplified Arabic" w:cs="Simplified Arabic"/>
          <w:sz w:val="24"/>
          <w:szCs w:val="24"/>
        </w:rPr>
        <w:t xml:space="preserve">The objective of this paper is to investigate the existences of the sustainability disclosure on </w:t>
      </w:r>
      <w:r>
        <w:rPr>
          <w:rFonts w:ascii="Simplified Arabic" w:hAnsi="Simplified Arabic" w:cs="Simplified Arabic"/>
          <w:sz w:val="24"/>
          <w:szCs w:val="24"/>
        </w:rPr>
        <w:t>economic value</w:t>
      </w:r>
      <w:r w:rsidRPr="002001FF">
        <w:rPr>
          <w:rFonts w:ascii="Simplified Arabic" w:hAnsi="Simplified Arabic" w:cs="Simplified Arabic"/>
          <w:sz w:val="24"/>
          <w:szCs w:val="24"/>
        </w:rPr>
        <w:t xml:space="preserve"> of the Jordanian </w:t>
      </w:r>
      <w:r>
        <w:rPr>
          <w:rFonts w:ascii="Simplified Arabic" w:hAnsi="Simplified Arabic" w:cs="Simplified Arabic"/>
          <w:sz w:val="24"/>
          <w:szCs w:val="24"/>
        </w:rPr>
        <w:t>Banking sector</w:t>
      </w:r>
      <w:r w:rsidRPr="002001FF">
        <w:rPr>
          <w:rFonts w:ascii="Simplified Arabic" w:hAnsi="Simplified Arabic" w:cs="Simplified Arabic"/>
          <w:sz w:val="24"/>
          <w:szCs w:val="24"/>
        </w:rPr>
        <w:t xml:space="preserve">. The data were collected through the annual reports of </w:t>
      </w:r>
      <w:r>
        <w:rPr>
          <w:rFonts w:ascii="Simplified Arabic" w:hAnsi="Simplified Arabic" w:cs="Simplified Arabic"/>
          <w:sz w:val="24"/>
          <w:szCs w:val="24"/>
        </w:rPr>
        <w:t>Arab Bank</w:t>
      </w:r>
      <w:r w:rsidRPr="002001FF">
        <w:rPr>
          <w:rFonts w:ascii="Simplified Arabic" w:hAnsi="Simplified Arabic" w:cs="Simplified Arabic"/>
          <w:sz w:val="24"/>
          <w:szCs w:val="24"/>
        </w:rPr>
        <w:t xml:space="preserve"> for 2012-2015. The research methodology employed content analysis of annual reports, </w:t>
      </w:r>
      <w:r w:rsidRPr="009A0E0C">
        <w:rPr>
          <w:rFonts w:asciiTheme="majorBidi" w:hAnsiTheme="majorBidi" w:cstheme="majorBidi"/>
          <w:sz w:val="24"/>
          <w:szCs w:val="24"/>
          <w:lang w:bidi="ar-JO"/>
        </w:rPr>
        <w:t>Augmented Dickey-Fuller</w:t>
      </w:r>
      <w:r w:rsidRPr="002001FF">
        <w:rPr>
          <w:rFonts w:ascii="Simplified Arabic" w:hAnsi="Simplified Arabic" w:cs="Simplified Arabic"/>
          <w:sz w:val="24"/>
          <w:szCs w:val="24"/>
        </w:rPr>
        <w:t xml:space="preserve"> test and descriptive statistics.</w:t>
      </w:r>
      <w:r w:rsidR="00BE37C7">
        <w:rPr>
          <w:rFonts w:ascii="Simplified Arabic" w:hAnsi="Simplified Arabic" w:cs="Simplified Arabic"/>
          <w:sz w:val="24"/>
          <w:szCs w:val="24"/>
        </w:rPr>
        <w:t xml:space="preserve"> </w:t>
      </w:r>
      <w:r w:rsidRPr="00BE37C7">
        <w:rPr>
          <w:rFonts w:ascii="Simplified Arabic" w:hAnsi="Simplified Arabic" w:cs="Simplified Arabic"/>
          <w:sz w:val="24"/>
          <w:szCs w:val="24"/>
        </w:rPr>
        <w:t xml:space="preserve">The results of the study show mixed results between the existence of the sustainability disclosure practices in Jordanian </w:t>
      </w:r>
      <w:r w:rsidR="00BE37C7" w:rsidRPr="00BE37C7">
        <w:rPr>
          <w:rFonts w:ascii="Simplified Arabic" w:hAnsi="Simplified Arabic" w:cs="Simplified Arabic"/>
          <w:sz w:val="24"/>
          <w:szCs w:val="24"/>
        </w:rPr>
        <w:t>Banking sector and economic value</w:t>
      </w:r>
      <w:r w:rsidRPr="00BE37C7">
        <w:rPr>
          <w:rFonts w:ascii="Simplified Arabic" w:hAnsi="Simplified Arabic" w:cs="Simplified Arabic"/>
          <w:sz w:val="24"/>
          <w:szCs w:val="24"/>
        </w:rPr>
        <w:t>. In the same aspect the study revealed that there is a lack and scarcity of mandatory disclosure requirements, guidelines, and absence of demand or pressure to disclose this kind of information.</w:t>
      </w:r>
      <w:r w:rsidR="00BE37C7">
        <w:rPr>
          <w:rFonts w:ascii="Simplified Arabic" w:hAnsi="Simplified Arabic" w:cs="Simplified Arabic"/>
          <w:sz w:val="24"/>
          <w:szCs w:val="24"/>
        </w:rPr>
        <w:t xml:space="preserve"> </w:t>
      </w:r>
      <w:r w:rsidRPr="00BE37C7">
        <w:rPr>
          <w:rFonts w:ascii="Simplified Arabic" w:hAnsi="Simplified Arabic" w:cs="Simplified Arabic"/>
          <w:sz w:val="24"/>
          <w:szCs w:val="24"/>
        </w:rPr>
        <w:t>The study recommends that firms should engage in sustainability disclosure and to include it within its objectives and policies since it leads to increased financial performance, and to provide wider disclosure not just the one that can be seen as restricted to a very limited set of stakeholders.</w:t>
      </w:r>
    </w:p>
    <w:p w:rsidR="00302433" w:rsidRPr="002001FF" w:rsidRDefault="00302433" w:rsidP="00302433">
      <w:pPr>
        <w:autoSpaceDE w:val="0"/>
        <w:autoSpaceDN w:val="0"/>
        <w:adjustRightInd w:val="0"/>
        <w:spacing w:after="0" w:line="240" w:lineRule="auto"/>
        <w:jc w:val="both"/>
        <w:rPr>
          <w:rFonts w:ascii="Simplified Arabic" w:hAnsi="Simplified Arabic" w:cs="Simplified Arabic"/>
          <w:sz w:val="24"/>
          <w:szCs w:val="24"/>
        </w:rPr>
      </w:pPr>
    </w:p>
    <w:p w:rsidR="00302433" w:rsidRPr="002001FF" w:rsidRDefault="00302433" w:rsidP="00BE37C7">
      <w:pPr>
        <w:pStyle w:val="NoSpacing"/>
        <w:jc w:val="both"/>
        <w:rPr>
          <w:rFonts w:ascii="Simplified Arabic" w:hAnsi="Simplified Arabic" w:cs="Simplified Arabic"/>
          <w:sz w:val="24"/>
          <w:szCs w:val="24"/>
          <w:lang w:bidi="ar-JO"/>
        </w:rPr>
      </w:pPr>
      <w:r w:rsidRPr="002001FF">
        <w:rPr>
          <w:rFonts w:ascii="Simplified Arabic" w:hAnsi="Simplified Arabic" w:cs="Simplified Arabic"/>
          <w:b/>
          <w:bCs/>
          <w:sz w:val="24"/>
          <w:szCs w:val="24"/>
          <w:lang w:bidi="ar-JO"/>
        </w:rPr>
        <w:t>Key words</w:t>
      </w:r>
      <w:r w:rsidRPr="002001FF">
        <w:rPr>
          <w:rFonts w:ascii="Simplified Arabic" w:hAnsi="Simplified Arabic" w:cs="Simplified Arabic"/>
          <w:sz w:val="24"/>
          <w:szCs w:val="24"/>
          <w:lang w:bidi="ar-JO"/>
        </w:rPr>
        <w:t xml:space="preserve">: Sustainability Disclosure Indicators, </w:t>
      </w:r>
      <w:r w:rsidR="00BE37C7">
        <w:rPr>
          <w:rFonts w:ascii="Simplified Arabic" w:hAnsi="Simplified Arabic" w:cs="Simplified Arabic"/>
          <w:sz w:val="24"/>
          <w:szCs w:val="24"/>
          <w:lang w:val="en-US" w:bidi="ar-JO"/>
        </w:rPr>
        <w:t>Economic Value</w:t>
      </w:r>
      <w:r w:rsidRPr="002001FF">
        <w:rPr>
          <w:rFonts w:ascii="Simplified Arabic" w:hAnsi="Simplified Arabic" w:cs="Simplified Arabic"/>
          <w:sz w:val="24"/>
          <w:szCs w:val="24"/>
          <w:lang w:bidi="ar-JO"/>
        </w:rPr>
        <w:t xml:space="preserve">, </w:t>
      </w:r>
      <w:r w:rsidR="00BE37C7">
        <w:rPr>
          <w:rFonts w:ascii="Simplified Arabic" w:hAnsi="Simplified Arabic" w:cs="Simplified Arabic"/>
          <w:sz w:val="24"/>
          <w:szCs w:val="24"/>
          <w:lang w:bidi="ar-JO"/>
        </w:rPr>
        <w:t>Banking</w:t>
      </w:r>
    </w:p>
    <w:p w:rsidR="00E31CD1" w:rsidRPr="00302433" w:rsidRDefault="00E31CD1" w:rsidP="00E31CD1">
      <w:pPr>
        <w:pStyle w:val="NoSpacing"/>
        <w:bidi/>
        <w:rPr>
          <w:rFonts w:asciiTheme="majorBidi" w:hAnsiTheme="majorBidi" w:cstheme="majorBidi"/>
          <w:b/>
          <w:bCs/>
          <w:sz w:val="24"/>
          <w:szCs w:val="24"/>
          <w:rtl/>
          <w:lang w:bidi="ar-JO"/>
        </w:rPr>
      </w:pPr>
    </w:p>
    <w:p w:rsidR="00E31CD1" w:rsidRDefault="00E31CD1" w:rsidP="00E31CD1">
      <w:pPr>
        <w:pStyle w:val="NoSpacing"/>
        <w:bidi/>
        <w:rPr>
          <w:rFonts w:asciiTheme="majorBidi" w:hAnsiTheme="majorBidi" w:cstheme="majorBidi"/>
          <w:b/>
          <w:bCs/>
          <w:sz w:val="24"/>
          <w:szCs w:val="24"/>
          <w:rtl/>
          <w:lang w:bidi="ar-JO"/>
        </w:rPr>
      </w:pPr>
    </w:p>
    <w:p w:rsidR="00514196" w:rsidRPr="003000B0" w:rsidRDefault="00033EE5" w:rsidP="003000B0">
      <w:pPr>
        <w:pStyle w:val="NoSpacing"/>
        <w:numPr>
          <w:ilvl w:val="0"/>
          <w:numId w:val="5"/>
        </w:numPr>
        <w:bidi/>
        <w:spacing w:line="276" w:lineRule="auto"/>
        <w:rPr>
          <w:rFonts w:asciiTheme="majorBidi" w:hAnsiTheme="majorBidi" w:cstheme="majorBidi"/>
          <w:b/>
          <w:bCs/>
          <w:sz w:val="24"/>
          <w:szCs w:val="24"/>
          <w:rtl/>
          <w:lang w:bidi="ar-JO"/>
        </w:rPr>
      </w:pPr>
      <w:r w:rsidRPr="003000B0">
        <w:rPr>
          <w:rFonts w:asciiTheme="majorBidi" w:hAnsiTheme="majorBidi" w:cstheme="majorBidi"/>
          <w:b/>
          <w:bCs/>
          <w:sz w:val="24"/>
          <w:szCs w:val="24"/>
          <w:rtl/>
          <w:lang w:bidi="ar-JO"/>
        </w:rPr>
        <w:t>المقدمة</w:t>
      </w:r>
    </w:p>
    <w:p w:rsidR="00033EE5" w:rsidRPr="003000B0" w:rsidRDefault="00033EE5" w:rsidP="003000B0">
      <w:pPr>
        <w:pStyle w:val="NoSpacing"/>
        <w:bidi/>
        <w:spacing w:line="276" w:lineRule="auto"/>
        <w:jc w:val="both"/>
        <w:rPr>
          <w:rFonts w:asciiTheme="majorBidi" w:hAnsiTheme="majorBidi" w:cstheme="majorBidi"/>
          <w:sz w:val="24"/>
          <w:szCs w:val="24"/>
          <w:rtl/>
          <w:lang w:bidi="ar-JO"/>
        </w:rPr>
      </w:pPr>
      <w:r w:rsidRPr="003000B0">
        <w:rPr>
          <w:rFonts w:asciiTheme="majorBidi" w:hAnsiTheme="majorBidi" w:cstheme="majorBidi"/>
          <w:sz w:val="24"/>
          <w:szCs w:val="24"/>
          <w:rtl/>
          <w:lang w:val="en-US" w:bidi="ar-JO"/>
        </w:rPr>
        <w:t>في الوقت الحاضر و مع الزيادة المستمرة في عدد السكان و استنزاف الموارد الطبيعية و تاثير الشركات على البيئة و المجتمع بشكل متزايد, اثارت عدة اتجاهات القلق بشأن العلاقة بين الشركات و المجتمع. ة تبلورت هذه الاتجاهات في شكل ضغوط على الشركات فيما يتعلق بمسؤولياتها تجاه المجتمع, ليس فقط من اجل الكفاءة الاقتصادية لانشطة الشركات, و لكن ايضا السؤال عن الدور الذي يمكن ان تلعبه لتحسين نوعية حياة المجتمع.</w:t>
      </w:r>
      <w:r w:rsidRPr="003000B0">
        <w:rPr>
          <w:rFonts w:asciiTheme="majorBidi" w:hAnsiTheme="majorBidi" w:cstheme="majorBidi"/>
          <w:sz w:val="24"/>
          <w:szCs w:val="24"/>
          <w:rtl/>
          <w:lang w:bidi="ar-JO"/>
        </w:rPr>
        <w:t xml:space="preserve">   حيث اصبحت الشركات اقتصاديات عملاقة حيث اكتسبت قوة اكثر من اي وقت مضى نتيجة لزيادة حجمها, العدد الكبير من الاشخاص لديها, فضلا عن قدرتها على الاستثمار في مختلف ادوات التسويق. و نتيجة لذلك فان هذا جعل اعمال تلك الشركات تحت رقابة المجتمعات التي تعمل بها.  تغيرت ادوار الشركات لتصبح اكثر مسؤولية استنادا الى تاثيرها على البيئة و المجتمع, و هذا يتجاوز عملية توريد الخدمات و السلع للمستهلكين. و قد اكتسبت الشركات وجودا اجتماعيا نتيجة لتغير اولويات القيم في المجتمعات حيث اصبح تلك المجتمعات اكثر وعيا و فهما لعلاقتها بالتقدم الاقتصادي و الاجتماعي.</w:t>
      </w:r>
    </w:p>
    <w:p w:rsidR="00033EE5" w:rsidRPr="003000B0" w:rsidRDefault="00033EE5" w:rsidP="003000B0">
      <w:pPr>
        <w:pStyle w:val="NoSpacing"/>
        <w:bidi/>
        <w:spacing w:line="276" w:lineRule="auto"/>
        <w:rPr>
          <w:rFonts w:asciiTheme="majorBidi" w:hAnsiTheme="majorBidi" w:cstheme="majorBidi"/>
          <w:sz w:val="24"/>
          <w:szCs w:val="24"/>
          <w:rtl/>
          <w:lang w:val="en-US" w:bidi="ar-JO"/>
        </w:rPr>
      </w:pPr>
    </w:p>
    <w:p w:rsidR="00033EE5" w:rsidRPr="003000B0" w:rsidRDefault="00C37975" w:rsidP="0028457B">
      <w:pPr>
        <w:pStyle w:val="NoSpacing"/>
        <w:bidi/>
        <w:spacing w:line="276" w:lineRule="auto"/>
        <w:jc w:val="both"/>
        <w:rPr>
          <w:rFonts w:asciiTheme="majorBidi" w:hAnsiTheme="majorBidi" w:cstheme="majorBidi"/>
          <w:sz w:val="24"/>
          <w:szCs w:val="24"/>
          <w:rtl/>
          <w:lang w:val="en-US" w:bidi="ar-JO"/>
        </w:rPr>
      </w:pPr>
      <w:r w:rsidRPr="003000B0">
        <w:rPr>
          <w:rFonts w:asciiTheme="majorBidi" w:hAnsiTheme="majorBidi" w:cstheme="majorBidi"/>
          <w:sz w:val="24"/>
          <w:szCs w:val="24"/>
          <w:rtl/>
          <w:lang w:val="en-US" w:bidi="ar-JO"/>
        </w:rPr>
        <w:t>هذا ادى الى ظهور مفهوم الاستدامة, حيث تهدف الى ان الشركات ليست مسؤولة فقط عن استغلال الموارد المتاحة التي تستخدمها لخدمة اهداف المؤولية الاقتصادية, و لكن هذه المسؤولية تمتد لتلبية المتطلبات الاجتماعية ايضا. ان الحصول على على ثقة و رضا المستهلكين يساعد الشركات على تحقيق اهدافها الاقتصادية, و على هذا الاساس فمن الضروري ان تساهم الشركات في تحسين الظروف البيئية و الاجتماعية السائدة و التقليل من الاثار السلبية لانشطتها.</w:t>
      </w:r>
    </w:p>
    <w:p w:rsidR="00C37975" w:rsidRPr="003000B0" w:rsidRDefault="00C37975" w:rsidP="003000B0">
      <w:pPr>
        <w:pStyle w:val="NoSpacing"/>
        <w:bidi/>
        <w:spacing w:line="276" w:lineRule="auto"/>
        <w:rPr>
          <w:rFonts w:asciiTheme="majorBidi" w:hAnsiTheme="majorBidi" w:cstheme="majorBidi"/>
          <w:sz w:val="24"/>
          <w:szCs w:val="24"/>
          <w:rtl/>
          <w:lang w:val="en-US" w:bidi="ar-JO"/>
        </w:rPr>
      </w:pPr>
    </w:p>
    <w:p w:rsidR="00C37975" w:rsidRPr="003000B0" w:rsidRDefault="00C37975" w:rsidP="003000B0">
      <w:pPr>
        <w:pStyle w:val="NoSpacing"/>
        <w:bidi/>
        <w:spacing w:line="276" w:lineRule="auto"/>
        <w:jc w:val="both"/>
        <w:rPr>
          <w:rFonts w:asciiTheme="majorBidi" w:hAnsiTheme="majorBidi" w:cstheme="majorBidi"/>
          <w:sz w:val="24"/>
          <w:szCs w:val="24"/>
          <w:rtl/>
          <w:lang w:val="en-US" w:bidi="ar-JO"/>
        </w:rPr>
      </w:pPr>
      <w:r w:rsidRPr="003000B0">
        <w:rPr>
          <w:rFonts w:asciiTheme="majorBidi" w:hAnsiTheme="majorBidi" w:cstheme="majorBidi"/>
          <w:sz w:val="24"/>
          <w:szCs w:val="24"/>
          <w:rtl/>
          <w:lang w:val="en-US" w:bidi="ar-JO"/>
        </w:rPr>
        <w:t>في وقتنا الحاضر اصبحت تقارير الاستدامة اكثر انتشارا, حيث اصبحت الشركات تستجيب لتوقعات اصحاب المصلحة حول المزيد من الشفافية فيما يتعلق بكيفية تأثير التدابير البيئية و الاجتماعية و الحوكمة و غيرها من التدابير غير المالية على استراتيجياتها و عملياتها و افاقها على المدى الطويل, ذلك ان المقاييس المالية في كثير من الحالات لا تخبر سوى الجزء اليسير من قيم الشركة (</w:t>
      </w:r>
      <w:r w:rsidRPr="003000B0">
        <w:rPr>
          <w:rFonts w:asciiTheme="majorBidi" w:hAnsiTheme="majorBidi" w:cstheme="majorBidi"/>
          <w:sz w:val="24"/>
          <w:szCs w:val="24"/>
          <w:lang w:val="en-US" w:bidi="ar-JO"/>
        </w:rPr>
        <w:t>DeSmith, S. &amp; Paul, B. 2016</w:t>
      </w:r>
      <w:r w:rsidRPr="003000B0">
        <w:rPr>
          <w:rFonts w:asciiTheme="majorBidi" w:hAnsiTheme="majorBidi" w:cstheme="majorBidi"/>
          <w:sz w:val="24"/>
          <w:szCs w:val="24"/>
          <w:rtl/>
          <w:lang w:val="en-US" w:bidi="ar-JO"/>
        </w:rPr>
        <w:t>). كما و تعد الاستدامة مزيجا من الاهداف المالية و غير المالية و التي تشمل المسؤولية الاجتماعية, حماية البيئة, التخفيف من الفقر, و التزام اصحاب المصلحة.</w:t>
      </w:r>
    </w:p>
    <w:p w:rsidR="00033EE5" w:rsidRPr="003000B0" w:rsidRDefault="00033EE5" w:rsidP="003000B0">
      <w:pPr>
        <w:pStyle w:val="NoSpacing"/>
        <w:bidi/>
        <w:spacing w:line="276" w:lineRule="auto"/>
        <w:rPr>
          <w:rFonts w:asciiTheme="majorBidi" w:hAnsiTheme="majorBidi" w:cstheme="majorBidi"/>
          <w:sz w:val="24"/>
          <w:szCs w:val="24"/>
          <w:rtl/>
          <w:lang w:bidi="ar-JO"/>
        </w:rPr>
      </w:pPr>
    </w:p>
    <w:p w:rsidR="00E31CD1" w:rsidRPr="003000B0" w:rsidRDefault="00C37975" w:rsidP="003000B0">
      <w:pPr>
        <w:spacing w:line="276" w:lineRule="auto"/>
        <w:jc w:val="both"/>
        <w:rPr>
          <w:rFonts w:asciiTheme="majorBidi" w:hAnsiTheme="majorBidi" w:cstheme="majorBidi"/>
          <w:sz w:val="24"/>
          <w:szCs w:val="24"/>
          <w:rtl/>
          <w:lang w:bidi="ar-JO"/>
        </w:rPr>
      </w:pPr>
      <w:r w:rsidRPr="003000B0">
        <w:rPr>
          <w:rFonts w:asciiTheme="majorBidi" w:hAnsiTheme="majorBidi" w:cstheme="majorBidi"/>
          <w:sz w:val="24"/>
          <w:szCs w:val="24"/>
          <w:rtl/>
          <w:lang w:val="en-GB" w:bidi="ar-JO"/>
        </w:rPr>
        <w:t>يوفر الافصاح عن الاستدامة فهما متزايدا للمخاطر و الفرص التي تؤكد على الصلة بين الاداء المالي و غير المالي و التقليل من الاثار السلبية و البيئية. من خلال تطبيق و تبني انشطة الاستدامة في عملياتها فان الشركات تتجنب التورط في اخفاقات و مشاكل بيئية و اجتماعية و حكومية بحيث تصبح اكثر شفافية. الى جانب المعلومات المالية, تعتبر المعلومات غير المالية مهمة ايضا لاصحاب المصلحة, حيث تقدم التقارير غير المالية معلومات لهم حول مساهمات الشركات الايجابية و السلبية في البيئة و المجتمع. ان عملية تبني انشطة الاستدامة و الافصاح عن اثارها التشغيلية يجلب العديد من الفوائد للشركات مثل الحفاظ على النمو الاقتصادي و تحسين القدرة التنافسية و سمعة الشركات و رضا العملاء و الولاء و الابقاء و جذب الموظفين و منع تعارض اصحاب المصالح.</w:t>
      </w:r>
      <w:r w:rsidR="0006099A" w:rsidRPr="003000B0">
        <w:rPr>
          <w:rFonts w:asciiTheme="majorBidi" w:hAnsiTheme="majorBidi" w:cstheme="majorBidi"/>
          <w:sz w:val="24"/>
          <w:szCs w:val="24"/>
          <w:lang w:bidi="ar-JO"/>
        </w:rPr>
        <w:t>(Nagi, et.al 2013)</w:t>
      </w:r>
    </w:p>
    <w:p w:rsidR="00E31CD1" w:rsidRPr="003000B0" w:rsidRDefault="00E31CD1" w:rsidP="003000B0">
      <w:pPr>
        <w:pStyle w:val="NoSpacing"/>
        <w:bidi/>
        <w:spacing w:line="276" w:lineRule="auto"/>
        <w:rPr>
          <w:rFonts w:asciiTheme="majorBidi" w:hAnsiTheme="majorBidi" w:cstheme="majorBidi"/>
          <w:sz w:val="24"/>
          <w:szCs w:val="24"/>
          <w:rtl/>
          <w:lang w:bidi="ar-JO"/>
        </w:rPr>
      </w:pPr>
    </w:p>
    <w:p w:rsidR="00C37975" w:rsidRPr="003000B0" w:rsidRDefault="00EE1513" w:rsidP="003000B0">
      <w:pPr>
        <w:pStyle w:val="NoSpacing"/>
        <w:numPr>
          <w:ilvl w:val="0"/>
          <w:numId w:val="5"/>
        </w:numPr>
        <w:bidi/>
        <w:spacing w:line="276" w:lineRule="auto"/>
        <w:rPr>
          <w:rFonts w:asciiTheme="majorBidi" w:hAnsiTheme="majorBidi" w:cstheme="majorBidi"/>
          <w:b/>
          <w:bCs/>
          <w:sz w:val="24"/>
          <w:szCs w:val="24"/>
          <w:rtl/>
          <w:lang w:bidi="ar-JO"/>
        </w:rPr>
      </w:pPr>
      <w:r w:rsidRPr="003000B0">
        <w:rPr>
          <w:rFonts w:asciiTheme="majorBidi" w:hAnsiTheme="majorBidi" w:cstheme="majorBidi"/>
          <w:b/>
          <w:bCs/>
          <w:sz w:val="24"/>
          <w:szCs w:val="24"/>
          <w:rtl/>
          <w:lang w:bidi="ar-JO"/>
        </w:rPr>
        <w:t>مشكلة الدراسة</w:t>
      </w:r>
    </w:p>
    <w:p w:rsidR="0040345D" w:rsidRPr="003000B0" w:rsidRDefault="0040345D" w:rsidP="003000B0">
      <w:pPr>
        <w:spacing w:line="276" w:lineRule="auto"/>
        <w:jc w:val="both"/>
        <w:rPr>
          <w:rFonts w:asciiTheme="majorBidi" w:hAnsiTheme="majorBidi" w:cstheme="majorBidi"/>
          <w:sz w:val="24"/>
          <w:szCs w:val="24"/>
          <w:rtl/>
          <w:lang w:bidi="ar-JO"/>
        </w:rPr>
      </w:pPr>
    </w:p>
    <w:p w:rsidR="0040345D" w:rsidRPr="003000B0" w:rsidRDefault="0040345D" w:rsidP="003000B0">
      <w:pPr>
        <w:spacing w:line="276" w:lineRule="auto"/>
        <w:jc w:val="both"/>
        <w:rPr>
          <w:rFonts w:asciiTheme="majorBidi" w:hAnsiTheme="majorBidi" w:cstheme="majorBidi"/>
          <w:sz w:val="24"/>
          <w:szCs w:val="24"/>
          <w:rtl/>
          <w:lang w:bidi="ar-JO"/>
        </w:rPr>
      </w:pPr>
      <w:r w:rsidRPr="003000B0">
        <w:rPr>
          <w:rFonts w:asciiTheme="majorBidi" w:hAnsiTheme="majorBidi" w:cstheme="majorBidi"/>
          <w:sz w:val="24"/>
          <w:szCs w:val="24"/>
          <w:rtl/>
          <w:lang w:bidi="ar-JO"/>
        </w:rPr>
        <w:t>في الاردن لا تزال تقارير الاستدامة غير الزامية, و مع ذلك تتزايد مبادرات  الشركات في تقديم تقاريرها عن الاستدامة و الافصاح عن عملياتها عبر وسائل الاتصال المختلفة. و تشير بعض الدراسات الى ان القطاع الذي تنتمي له الشركة له تأثير على الافصاح و استخدام تقارير الاستدامة و على نوعية و كمية المعلومات التي تكشف عنها, كما ان مستوى الافصاح و طبيعة التقارير البيئية ترتبط بثقافة الاعمال في الدول و التي تشمل الثقافة, التنمية الاقتصادية, النظام القانوني, الضرائب, و النظم السياسية و المدنية (</w:t>
      </w:r>
      <w:r w:rsidRPr="003000B0">
        <w:rPr>
          <w:rFonts w:asciiTheme="majorBidi" w:hAnsiTheme="majorBidi" w:cstheme="majorBidi"/>
          <w:sz w:val="24"/>
          <w:szCs w:val="24"/>
        </w:rPr>
        <w:t>Joshi, P. L. &amp; Gao, S. S. 2009</w:t>
      </w:r>
      <w:r w:rsidRPr="003000B0">
        <w:rPr>
          <w:rFonts w:asciiTheme="majorBidi" w:hAnsiTheme="majorBidi" w:cstheme="majorBidi"/>
          <w:sz w:val="24"/>
          <w:szCs w:val="24"/>
          <w:rtl/>
        </w:rPr>
        <w:t xml:space="preserve">). كما </w:t>
      </w:r>
      <w:r w:rsidRPr="003000B0">
        <w:rPr>
          <w:rFonts w:asciiTheme="majorBidi" w:hAnsiTheme="majorBidi" w:cstheme="majorBidi"/>
          <w:sz w:val="24"/>
          <w:szCs w:val="24"/>
          <w:rtl/>
          <w:lang w:val="en-GB" w:bidi="ar-JO"/>
        </w:rPr>
        <w:t>لم تعد عملية الافصاح عن الاستدامة متعلقة فقط في مجال الصناعات ذات الاثر الاكبر على البيئة, بل اصبحت ممارسة شائعة لجميع الشركات من مختلف القطاعات بغض النظر عن تاثيرها البيئي.</w:t>
      </w:r>
      <w:r w:rsidRPr="003000B0">
        <w:rPr>
          <w:rFonts w:asciiTheme="majorBidi" w:hAnsiTheme="majorBidi" w:cstheme="majorBidi"/>
          <w:sz w:val="24"/>
          <w:szCs w:val="24"/>
          <w:rtl/>
          <w:lang w:bidi="ar-JO"/>
        </w:rPr>
        <w:t xml:space="preserve"> على الرغم من القطاع المالي يعتبر صديقا للبيئة, الا انه ينبغي له ان ياخذ الاثار الاجتماعية و البيئية الى جانب الاثار الاقتصادية في الاعتبار و ان يقوم بدور فعال في عملية التنمية المستدامة.</w:t>
      </w:r>
      <w:r w:rsidRPr="003000B0">
        <w:rPr>
          <w:rStyle w:val="FootnoteReference"/>
          <w:rFonts w:asciiTheme="majorBidi" w:hAnsiTheme="majorBidi" w:cstheme="majorBidi"/>
          <w:sz w:val="24"/>
          <w:szCs w:val="24"/>
          <w:rtl/>
          <w:lang w:bidi="ar-JO"/>
        </w:rPr>
        <w:t xml:space="preserve"> </w:t>
      </w:r>
    </w:p>
    <w:p w:rsidR="0040345D" w:rsidRPr="003000B0" w:rsidRDefault="0040345D" w:rsidP="003000B0">
      <w:pPr>
        <w:pStyle w:val="NoSpacing"/>
        <w:bidi/>
        <w:spacing w:line="276" w:lineRule="auto"/>
        <w:jc w:val="both"/>
        <w:rPr>
          <w:rFonts w:asciiTheme="majorBidi" w:hAnsiTheme="majorBidi" w:cstheme="majorBidi"/>
          <w:sz w:val="24"/>
          <w:szCs w:val="24"/>
          <w:lang w:bidi="ar-JO"/>
        </w:rPr>
      </w:pPr>
      <w:r w:rsidRPr="003000B0">
        <w:rPr>
          <w:rFonts w:asciiTheme="majorBidi" w:hAnsiTheme="majorBidi" w:cstheme="majorBidi"/>
          <w:sz w:val="24"/>
          <w:szCs w:val="24"/>
          <w:rtl/>
          <w:lang w:bidi="ar-JO"/>
        </w:rPr>
        <w:lastRenderedPageBreak/>
        <w:t xml:space="preserve"> ان السؤالين الرئيسييين و الذي تحاول هذه الدراسة الاجابة عليهماهما:</w:t>
      </w:r>
    </w:p>
    <w:p w:rsidR="0040345D" w:rsidRPr="003000B0" w:rsidRDefault="0040345D" w:rsidP="003000B0">
      <w:pPr>
        <w:pStyle w:val="NoSpacing"/>
        <w:bidi/>
        <w:spacing w:line="276" w:lineRule="auto"/>
        <w:jc w:val="both"/>
        <w:rPr>
          <w:rFonts w:asciiTheme="majorBidi" w:hAnsiTheme="majorBidi" w:cstheme="majorBidi"/>
          <w:sz w:val="24"/>
          <w:szCs w:val="24"/>
          <w:rtl/>
        </w:rPr>
      </w:pPr>
      <w:r w:rsidRPr="003000B0">
        <w:rPr>
          <w:rFonts w:asciiTheme="majorBidi" w:hAnsiTheme="majorBidi" w:cstheme="majorBidi"/>
          <w:b/>
          <w:bCs/>
          <w:sz w:val="24"/>
          <w:szCs w:val="24"/>
          <w:rtl/>
          <w:lang w:bidi="ar-JO"/>
        </w:rPr>
        <w:t xml:space="preserve"> السؤال الرئيسي الأول: </w:t>
      </w:r>
      <w:r w:rsidRPr="003000B0">
        <w:rPr>
          <w:rFonts w:asciiTheme="majorBidi" w:hAnsiTheme="majorBidi" w:cstheme="majorBidi"/>
          <w:sz w:val="24"/>
          <w:szCs w:val="24"/>
          <w:rtl/>
        </w:rPr>
        <w:t xml:space="preserve">هل </w:t>
      </w:r>
      <w:r w:rsidRPr="003000B0">
        <w:rPr>
          <w:rFonts w:asciiTheme="majorBidi" w:hAnsiTheme="majorBidi" w:cstheme="majorBidi"/>
          <w:sz w:val="24"/>
          <w:szCs w:val="24"/>
          <w:rtl/>
          <w:lang w:bidi="ar-JO"/>
        </w:rPr>
        <w:t>يوجد أثر ذو دلالة إحصائية عند مستوى الدلالة (0.05≥</w:t>
      </w:r>
      <w:r w:rsidRPr="003000B0">
        <w:rPr>
          <w:rFonts w:asciiTheme="majorBidi" w:hAnsiTheme="majorBidi" w:cstheme="majorBidi"/>
          <w:sz w:val="24"/>
          <w:szCs w:val="24"/>
          <w:lang w:bidi="ar-JO"/>
        </w:rPr>
        <w:t>α</w:t>
      </w:r>
      <w:r w:rsidRPr="003000B0">
        <w:rPr>
          <w:rFonts w:asciiTheme="majorBidi" w:hAnsiTheme="majorBidi" w:cstheme="majorBidi"/>
          <w:sz w:val="24"/>
          <w:szCs w:val="24"/>
          <w:rtl/>
          <w:lang w:bidi="ar-JO"/>
        </w:rPr>
        <w:t xml:space="preserve">) </w:t>
      </w:r>
      <w:r w:rsidRPr="003000B0">
        <w:rPr>
          <w:rFonts w:asciiTheme="majorBidi" w:hAnsiTheme="majorBidi" w:cstheme="majorBidi"/>
          <w:sz w:val="24"/>
          <w:szCs w:val="24"/>
          <w:rtl/>
        </w:rPr>
        <w:t xml:space="preserve">للإفصاح عن مؤشرات الاستدامة </w:t>
      </w:r>
      <w:r w:rsidRPr="003000B0">
        <w:rPr>
          <w:rFonts w:asciiTheme="majorBidi" w:hAnsiTheme="majorBidi" w:cstheme="majorBidi"/>
          <w:sz w:val="24"/>
          <w:szCs w:val="24"/>
          <w:rtl/>
          <w:lang w:bidi="ar-JO"/>
        </w:rPr>
        <w:t>بمكوناتها ( تمكين الموظفين, التقارير الشفافة, الوصول الى النظام الامثل, الشراكة المجتمعية, و التكاليف البيئية)</w:t>
      </w:r>
      <w:r w:rsidRPr="003000B0">
        <w:rPr>
          <w:rFonts w:asciiTheme="majorBidi" w:hAnsiTheme="majorBidi" w:cstheme="majorBidi"/>
          <w:sz w:val="24"/>
          <w:szCs w:val="24"/>
          <w:rtl/>
        </w:rPr>
        <w:t xml:space="preserve"> على العائد على حقوق الملكية في الشركات الأردنية؟</w:t>
      </w:r>
    </w:p>
    <w:p w:rsidR="00EE1513" w:rsidRPr="003000B0" w:rsidRDefault="00EE1513" w:rsidP="003000B0">
      <w:pPr>
        <w:pStyle w:val="NoSpacing"/>
        <w:bidi/>
        <w:spacing w:line="276" w:lineRule="auto"/>
        <w:rPr>
          <w:rFonts w:asciiTheme="majorBidi" w:hAnsiTheme="majorBidi" w:cstheme="majorBidi"/>
          <w:sz w:val="24"/>
          <w:szCs w:val="24"/>
          <w:rtl/>
          <w:lang w:bidi="ar-JO"/>
        </w:rPr>
      </w:pPr>
    </w:p>
    <w:p w:rsidR="0040345D" w:rsidRPr="003000B0" w:rsidRDefault="0040345D" w:rsidP="003000B0">
      <w:pPr>
        <w:pStyle w:val="NoSpacing"/>
        <w:numPr>
          <w:ilvl w:val="0"/>
          <w:numId w:val="5"/>
        </w:numPr>
        <w:bidi/>
        <w:spacing w:line="276" w:lineRule="auto"/>
        <w:jc w:val="both"/>
        <w:rPr>
          <w:rFonts w:asciiTheme="majorBidi" w:hAnsiTheme="majorBidi" w:cstheme="majorBidi"/>
          <w:b/>
          <w:bCs/>
          <w:sz w:val="24"/>
          <w:szCs w:val="24"/>
          <w:rtl/>
          <w:lang w:bidi="ar-JO"/>
        </w:rPr>
      </w:pPr>
      <w:r w:rsidRPr="003000B0">
        <w:rPr>
          <w:rFonts w:asciiTheme="majorBidi" w:hAnsiTheme="majorBidi" w:cstheme="majorBidi"/>
          <w:b/>
          <w:bCs/>
          <w:sz w:val="24"/>
          <w:szCs w:val="24"/>
          <w:rtl/>
          <w:lang w:bidi="ar-JO"/>
        </w:rPr>
        <w:t>اهداف الدراسة</w:t>
      </w:r>
    </w:p>
    <w:p w:rsidR="0040345D" w:rsidRPr="003000B0" w:rsidRDefault="0040345D" w:rsidP="003000B0">
      <w:pPr>
        <w:pStyle w:val="NoSpacing"/>
        <w:bidi/>
        <w:spacing w:line="276" w:lineRule="auto"/>
        <w:jc w:val="both"/>
        <w:rPr>
          <w:rFonts w:asciiTheme="majorBidi" w:hAnsiTheme="majorBidi" w:cstheme="majorBidi"/>
          <w:sz w:val="24"/>
          <w:szCs w:val="24"/>
          <w:rtl/>
          <w:lang w:bidi="ar-JO"/>
        </w:rPr>
      </w:pPr>
      <w:r w:rsidRPr="003000B0">
        <w:rPr>
          <w:rFonts w:asciiTheme="majorBidi" w:hAnsiTheme="majorBidi" w:cstheme="majorBidi"/>
          <w:sz w:val="24"/>
          <w:szCs w:val="24"/>
          <w:rtl/>
          <w:lang w:bidi="ar-JO"/>
        </w:rPr>
        <w:t>تتمثل المساهمة الرئيسية لهذه الدراسة في انها تهدف الى لفت نظر البنوك الاردنية لمفهوم الاستدامة لاتخاذ خطوات ملائمة لانقاذ البيئة و تعزيز الروابط المجتمعية مع تنوع القوى العاملة مع التركيز على الممارسات الاخلاقية للاعمال للبنوك. و في ذات الوقت, تهدف الدراسة الى زيادة فهم و ادارك البنوك الاردنية للمتطلبات الاساسية للتنمية المستدامة و اثرها على اداء البنوك.</w:t>
      </w:r>
    </w:p>
    <w:p w:rsidR="009E4AB4" w:rsidRPr="003000B0" w:rsidRDefault="009E4AB4" w:rsidP="003000B0">
      <w:pPr>
        <w:pStyle w:val="NoSpacing"/>
        <w:bidi/>
        <w:spacing w:line="276" w:lineRule="auto"/>
        <w:rPr>
          <w:rFonts w:asciiTheme="majorBidi" w:hAnsiTheme="majorBidi" w:cstheme="majorBidi"/>
          <w:sz w:val="24"/>
          <w:szCs w:val="24"/>
          <w:rtl/>
          <w:lang w:bidi="ar-JO"/>
        </w:rPr>
      </w:pPr>
    </w:p>
    <w:p w:rsidR="0040345D" w:rsidRPr="003000B0" w:rsidRDefault="0040345D" w:rsidP="003000B0">
      <w:pPr>
        <w:pStyle w:val="NoSpacing"/>
        <w:bidi/>
        <w:spacing w:line="276" w:lineRule="auto"/>
        <w:rPr>
          <w:rFonts w:asciiTheme="majorBidi" w:hAnsiTheme="majorBidi" w:cstheme="majorBidi"/>
          <w:sz w:val="24"/>
          <w:szCs w:val="24"/>
          <w:rtl/>
          <w:lang w:bidi="ar-JO"/>
        </w:rPr>
      </w:pPr>
    </w:p>
    <w:p w:rsidR="0040345D" w:rsidRPr="003000B0" w:rsidRDefault="0040345D" w:rsidP="003000B0">
      <w:pPr>
        <w:pStyle w:val="NoSpacing"/>
        <w:numPr>
          <w:ilvl w:val="0"/>
          <w:numId w:val="5"/>
        </w:numPr>
        <w:bidi/>
        <w:spacing w:line="276" w:lineRule="auto"/>
        <w:jc w:val="both"/>
        <w:rPr>
          <w:rFonts w:asciiTheme="majorBidi" w:hAnsiTheme="majorBidi" w:cstheme="majorBidi"/>
          <w:b/>
          <w:bCs/>
          <w:sz w:val="24"/>
          <w:szCs w:val="24"/>
          <w:rtl/>
          <w:lang w:bidi="ar-JO"/>
        </w:rPr>
      </w:pPr>
      <w:r w:rsidRPr="003000B0">
        <w:rPr>
          <w:rFonts w:asciiTheme="majorBidi" w:hAnsiTheme="majorBidi" w:cstheme="majorBidi"/>
          <w:b/>
          <w:bCs/>
          <w:sz w:val="24"/>
          <w:szCs w:val="24"/>
          <w:rtl/>
          <w:lang w:bidi="ar-JO"/>
        </w:rPr>
        <w:t>فرضيات الدراسة:</w:t>
      </w:r>
    </w:p>
    <w:p w:rsidR="0040345D" w:rsidRPr="003000B0" w:rsidRDefault="0040345D" w:rsidP="003000B0">
      <w:pPr>
        <w:pStyle w:val="NoSpacing"/>
        <w:spacing w:line="276" w:lineRule="auto"/>
        <w:jc w:val="both"/>
        <w:rPr>
          <w:rFonts w:asciiTheme="majorBidi" w:hAnsiTheme="majorBidi" w:cstheme="majorBidi"/>
          <w:sz w:val="24"/>
          <w:szCs w:val="24"/>
        </w:rPr>
      </w:pPr>
      <w:r w:rsidRPr="003000B0">
        <w:rPr>
          <w:rFonts w:asciiTheme="majorBidi" w:hAnsiTheme="majorBidi" w:cstheme="majorBidi"/>
          <w:b/>
          <w:bCs/>
          <w:sz w:val="24"/>
          <w:szCs w:val="24"/>
          <w:rtl/>
          <w:lang w:bidi="ar-JO"/>
        </w:rPr>
        <w:t xml:space="preserve">الفرضية الرئيسية: </w:t>
      </w:r>
      <w:r w:rsidRPr="003000B0">
        <w:rPr>
          <w:rFonts w:asciiTheme="majorBidi" w:hAnsiTheme="majorBidi" w:cstheme="majorBidi"/>
          <w:b/>
          <w:bCs/>
          <w:sz w:val="24"/>
          <w:szCs w:val="24"/>
          <w:rtl/>
        </w:rPr>
        <w:t xml:space="preserve">لا يوجد أثر للإفصاح عن مؤشرات الاستدامة </w:t>
      </w:r>
      <w:r w:rsidRPr="003000B0">
        <w:rPr>
          <w:rFonts w:asciiTheme="majorBidi" w:hAnsiTheme="majorBidi" w:cstheme="majorBidi"/>
          <w:b/>
          <w:bCs/>
          <w:sz w:val="24"/>
          <w:szCs w:val="24"/>
          <w:rtl/>
          <w:lang w:bidi="ar-JO"/>
        </w:rPr>
        <w:t xml:space="preserve">على القيمة الاقتصادية للمنشأة </w:t>
      </w:r>
      <w:r w:rsidRPr="003000B0">
        <w:rPr>
          <w:rFonts w:asciiTheme="majorBidi" w:hAnsiTheme="majorBidi" w:cstheme="majorBidi"/>
          <w:sz w:val="24"/>
          <w:szCs w:val="24"/>
          <w:rtl/>
        </w:rPr>
        <w:t>ويتفرع منها الفرضيات الفرعية التالية:</w:t>
      </w:r>
    </w:p>
    <w:p w:rsidR="0040345D" w:rsidRPr="003000B0" w:rsidRDefault="0040345D" w:rsidP="003000B0">
      <w:pPr>
        <w:pStyle w:val="NoSpacing"/>
        <w:numPr>
          <w:ilvl w:val="0"/>
          <w:numId w:val="3"/>
        </w:numPr>
        <w:bidi/>
        <w:spacing w:line="276" w:lineRule="auto"/>
        <w:jc w:val="both"/>
        <w:rPr>
          <w:rFonts w:asciiTheme="majorBidi" w:hAnsiTheme="majorBidi" w:cstheme="majorBidi"/>
          <w:sz w:val="24"/>
          <w:szCs w:val="24"/>
          <w:rtl/>
          <w:lang w:bidi="ar-JO"/>
        </w:rPr>
      </w:pPr>
      <w:r w:rsidRPr="003000B0">
        <w:rPr>
          <w:rFonts w:asciiTheme="majorBidi" w:hAnsiTheme="majorBidi" w:cstheme="majorBidi"/>
          <w:sz w:val="24"/>
          <w:szCs w:val="24"/>
          <w:rtl/>
          <w:lang w:bidi="ar-JO"/>
        </w:rPr>
        <w:t>الفرضية الفرعية الأولى: لا يوجد أثر ذو دلالة إحصائية عند مستوى الدلالة (0.05≥</w:t>
      </w:r>
      <w:r w:rsidRPr="003000B0">
        <w:rPr>
          <w:rFonts w:asciiTheme="majorBidi" w:hAnsiTheme="majorBidi" w:cstheme="majorBidi"/>
          <w:sz w:val="24"/>
          <w:szCs w:val="24"/>
          <w:lang w:bidi="ar-JO"/>
        </w:rPr>
        <w:t>α</w:t>
      </w:r>
      <w:r w:rsidRPr="003000B0">
        <w:rPr>
          <w:rFonts w:asciiTheme="majorBidi" w:hAnsiTheme="majorBidi" w:cstheme="majorBidi"/>
          <w:sz w:val="24"/>
          <w:szCs w:val="24"/>
          <w:rtl/>
          <w:lang w:bidi="ar-JO"/>
        </w:rPr>
        <w:t xml:space="preserve">) </w:t>
      </w:r>
      <w:r w:rsidRPr="003000B0">
        <w:rPr>
          <w:rFonts w:asciiTheme="majorBidi" w:hAnsiTheme="majorBidi" w:cstheme="majorBidi"/>
          <w:sz w:val="24"/>
          <w:szCs w:val="24"/>
          <w:rtl/>
        </w:rPr>
        <w:t xml:space="preserve">للإفصاح </w:t>
      </w:r>
      <w:r w:rsidRPr="003000B0">
        <w:rPr>
          <w:rFonts w:asciiTheme="majorBidi" w:eastAsia="Times New Roman" w:hAnsiTheme="majorBidi" w:cstheme="majorBidi"/>
          <w:sz w:val="24"/>
          <w:szCs w:val="24"/>
          <w:rtl/>
        </w:rPr>
        <w:t xml:space="preserve">عن مؤشرات تمكين </w:t>
      </w:r>
      <w:r w:rsidRPr="003000B0">
        <w:rPr>
          <w:rFonts w:asciiTheme="majorBidi" w:hAnsiTheme="majorBidi" w:cstheme="majorBidi"/>
          <w:sz w:val="24"/>
          <w:szCs w:val="24"/>
          <w:rtl/>
          <w:lang w:bidi="ar-JO"/>
        </w:rPr>
        <w:t>الموظفين على القيمة الاقتصادية للمنشأة</w:t>
      </w:r>
    </w:p>
    <w:p w:rsidR="0040345D" w:rsidRPr="003000B0" w:rsidRDefault="0040345D" w:rsidP="003000B0">
      <w:pPr>
        <w:pStyle w:val="NoSpacing"/>
        <w:numPr>
          <w:ilvl w:val="0"/>
          <w:numId w:val="3"/>
        </w:numPr>
        <w:bidi/>
        <w:spacing w:line="276" w:lineRule="auto"/>
        <w:jc w:val="both"/>
        <w:rPr>
          <w:rFonts w:asciiTheme="majorBidi" w:hAnsiTheme="majorBidi" w:cstheme="majorBidi"/>
          <w:sz w:val="24"/>
          <w:szCs w:val="24"/>
          <w:rtl/>
          <w:lang w:bidi="ar-JO"/>
        </w:rPr>
      </w:pPr>
      <w:r w:rsidRPr="003000B0">
        <w:rPr>
          <w:rFonts w:asciiTheme="majorBidi" w:hAnsiTheme="majorBidi" w:cstheme="majorBidi"/>
          <w:sz w:val="24"/>
          <w:szCs w:val="24"/>
          <w:rtl/>
          <w:lang w:bidi="ar-JO"/>
        </w:rPr>
        <w:t>الفرضية الفرعية الثانية: لا يوجد أثر ذو دلالة إحصائية عند مستوى الدلالة (0.05≥</w:t>
      </w:r>
      <w:r w:rsidRPr="003000B0">
        <w:rPr>
          <w:rFonts w:asciiTheme="majorBidi" w:hAnsiTheme="majorBidi" w:cstheme="majorBidi"/>
          <w:sz w:val="24"/>
          <w:szCs w:val="24"/>
          <w:lang w:bidi="ar-JO"/>
        </w:rPr>
        <w:t>α</w:t>
      </w:r>
      <w:r w:rsidRPr="003000B0">
        <w:rPr>
          <w:rFonts w:asciiTheme="majorBidi" w:hAnsiTheme="majorBidi" w:cstheme="majorBidi"/>
          <w:sz w:val="24"/>
          <w:szCs w:val="24"/>
          <w:rtl/>
          <w:lang w:bidi="ar-JO"/>
        </w:rPr>
        <w:t>) للإفصاح عن مؤشرات التقارير الشفافة على القيمة الاقتصادية للمنشأة</w:t>
      </w:r>
    </w:p>
    <w:p w:rsidR="0040345D" w:rsidRPr="003000B0" w:rsidRDefault="0040345D" w:rsidP="003000B0">
      <w:pPr>
        <w:pStyle w:val="NoSpacing"/>
        <w:numPr>
          <w:ilvl w:val="0"/>
          <w:numId w:val="3"/>
        </w:numPr>
        <w:bidi/>
        <w:spacing w:line="276" w:lineRule="auto"/>
        <w:jc w:val="both"/>
        <w:rPr>
          <w:rFonts w:asciiTheme="majorBidi" w:hAnsiTheme="majorBidi" w:cstheme="majorBidi"/>
          <w:sz w:val="24"/>
          <w:szCs w:val="24"/>
          <w:lang w:bidi="ar-JO"/>
        </w:rPr>
      </w:pPr>
      <w:r w:rsidRPr="003000B0">
        <w:rPr>
          <w:rFonts w:asciiTheme="majorBidi" w:hAnsiTheme="majorBidi" w:cstheme="majorBidi"/>
          <w:sz w:val="24"/>
          <w:szCs w:val="24"/>
          <w:rtl/>
          <w:lang w:bidi="ar-JO"/>
        </w:rPr>
        <w:t>الفرضية الفرعية الثالثة: لا يوجد أثر ذو دلالة إحصائية عند مستوى الدلالة (0.05≥</w:t>
      </w:r>
      <w:r w:rsidRPr="003000B0">
        <w:rPr>
          <w:rFonts w:asciiTheme="majorBidi" w:hAnsiTheme="majorBidi" w:cstheme="majorBidi"/>
          <w:sz w:val="24"/>
          <w:szCs w:val="24"/>
          <w:lang w:bidi="ar-JO"/>
        </w:rPr>
        <w:t>α</w:t>
      </w:r>
      <w:r w:rsidRPr="003000B0">
        <w:rPr>
          <w:rFonts w:asciiTheme="majorBidi" w:hAnsiTheme="majorBidi" w:cstheme="majorBidi"/>
          <w:sz w:val="24"/>
          <w:szCs w:val="24"/>
          <w:rtl/>
          <w:lang w:bidi="ar-JO"/>
        </w:rPr>
        <w:t xml:space="preserve">) للإفصاح عن مؤشرات حول الوصول إلى نظامٍ أمثل على القيمة الاقتصادية للمنشأة </w:t>
      </w:r>
    </w:p>
    <w:p w:rsidR="0040345D" w:rsidRPr="003000B0" w:rsidRDefault="0040345D" w:rsidP="003000B0">
      <w:pPr>
        <w:pStyle w:val="NoSpacing"/>
        <w:numPr>
          <w:ilvl w:val="0"/>
          <w:numId w:val="3"/>
        </w:numPr>
        <w:bidi/>
        <w:spacing w:line="276" w:lineRule="auto"/>
        <w:jc w:val="both"/>
        <w:rPr>
          <w:rFonts w:asciiTheme="majorBidi" w:hAnsiTheme="majorBidi" w:cstheme="majorBidi"/>
          <w:sz w:val="24"/>
          <w:szCs w:val="24"/>
          <w:rtl/>
          <w:lang w:bidi="ar-JO"/>
        </w:rPr>
      </w:pPr>
      <w:r w:rsidRPr="003000B0">
        <w:rPr>
          <w:rFonts w:asciiTheme="majorBidi" w:hAnsiTheme="majorBidi" w:cstheme="majorBidi"/>
          <w:sz w:val="24"/>
          <w:szCs w:val="24"/>
          <w:rtl/>
          <w:lang w:bidi="ar-JO"/>
        </w:rPr>
        <w:t>الفرضية الفرعية الرابعة: لا يوجد أثر ذو دلالة إحصائية عند مستوى الدلالة (0.05≥</w:t>
      </w:r>
      <w:r w:rsidRPr="003000B0">
        <w:rPr>
          <w:rFonts w:asciiTheme="majorBidi" w:hAnsiTheme="majorBidi" w:cstheme="majorBidi"/>
          <w:sz w:val="24"/>
          <w:szCs w:val="24"/>
          <w:lang w:bidi="ar-JO"/>
        </w:rPr>
        <w:t>α</w:t>
      </w:r>
      <w:r w:rsidRPr="003000B0">
        <w:rPr>
          <w:rFonts w:asciiTheme="majorBidi" w:hAnsiTheme="majorBidi" w:cstheme="majorBidi"/>
          <w:sz w:val="24"/>
          <w:szCs w:val="24"/>
          <w:rtl/>
          <w:lang w:bidi="ar-JO"/>
        </w:rPr>
        <w:t>) للإفصاح عن مؤشرات حول الشراكة المجتمعية على القيمة الاقتصادية للمنشأة</w:t>
      </w:r>
    </w:p>
    <w:p w:rsidR="0040345D" w:rsidRPr="003000B0" w:rsidRDefault="0040345D" w:rsidP="003000B0">
      <w:pPr>
        <w:pStyle w:val="NoSpacing"/>
        <w:bidi/>
        <w:spacing w:line="276" w:lineRule="auto"/>
        <w:rPr>
          <w:rFonts w:asciiTheme="majorBidi" w:hAnsiTheme="majorBidi" w:cstheme="majorBidi"/>
          <w:sz w:val="24"/>
          <w:szCs w:val="24"/>
          <w:rtl/>
          <w:lang w:bidi="ar-JO"/>
        </w:rPr>
      </w:pPr>
    </w:p>
    <w:p w:rsidR="009E4AB4" w:rsidRPr="003000B0" w:rsidRDefault="009E4AB4" w:rsidP="003000B0">
      <w:pPr>
        <w:pStyle w:val="NoSpacing"/>
        <w:bidi/>
        <w:spacing w:line="276" w:lineRule="auto"/>
        <w:rPr>
          <w:rFonts w:asciiTheme="majorBidi" w:hAnsiTheme="majorBidi" w:cstheme="majorBidi"/>
          <w:sz w:val="24"/>
          <w:szCs w:val="24"/>
          <w:rtl/>
          <w:lang w:bidi="ar-JO"/>
        </w:rPr>
      </w:pPr>
    </w:p>
    <w:p w:rsidR="0040345D" w:rsidRPr="003000B0" w:rsidRDefault="0040345D" w:rsidP="003000B0">
      <w:pPr>
        <w:pStyle w:val="NoSpacing"/>
        <w:bidi/>
        <w:spacing w:line="276" w:lineRule="auto"/>
        <w:rPr>
          <w:rFonts w:asciiTheme="majorBidi" w:hAnsiTheme="majorBidi" w:cstheme="majorBidi"/>
          <w:sz w:val="24"/>
          <w:szCs w:val="24"/>
          <w:rtl/>
          <w:lang w:bidi="ar-JO"/>
        </w:rPr>
      </w:pPr>
    </w:p>
    <w:p w:rsidR="009E4AB4" w:rsidRPr="003000B0" w:rsidRDefault="009E4AB4" w:rsidP="003000B0">
      <w:pPr>
        <w:pStyle w:val="NoSpacing"/>
        <w:bidi/>
        <w:spacing w:line="276" w:lineRule="auto"/>
        <w:rPr>
          <w:rFonts w:asciiTheme="majorBidi" w:hAnsiTheme="majorBidi" w:cstheme="majorBidi"/>
          <w:sz w:val="24"/>
          <w:szCs w:val="24"/>
          <w:rtl/>
          <w:lang w:bidi="ar-JO"/>
        </w:rPr>
      </w:pPr>
    </w:p>
    <w:p w:rsidR="009E4AB4" w:rsidRDefault="009E4AB4" w:rsidP="003000B0">
      <w:pPr>
        <w:pStyle w:val="NoSpacing"/>
        <w:numPr>
          <w:ilvl w:val="0"/>
          <w:numId w:val="5"/>
        </w:numPr>
        <w:bidi/>
        <w:spacing w:line="276" w:lineRule="auto"/>
        <w:jc w:val="both"/>
        <w:rPr>
          <w:rFonts w:asciiTheme="majorBidi" w:hAnsiTheme="majorBidi" w:cstheme="majorBidi"/>
          <w:b/>
          <w:bCs/>
          <w:sz w:val="24"/>
          <w:szCs w:val="24"/>
          <w:lang w:bidi="ar-JO"/>
        </w:rPr>
      </w:pPr>
      <w:r w:rsidRPr="003000B0">
        <w:rPr>
          <w:rFonts w:asciiTheme="majorBidi" w:hAnsiTheme="majorBidi" w:cstheme="majorBidi"/>
          <w:b/>
          <w:bCs/>
          <w:sz w:val="24"/>
          <w:szCs w:val="24"/>
          <w:rtl/>
          <w:lang w:bidi="ar-JO"/>
        </w:rPr>
        <w:t>الاطار النظري</w:t>
      </w:r>
    </w:p>
    <w:p w:rsidR="00BE37C7" w:rsidRPr="003000B0" w:rsidRDefault="00BE37C7" w:rsidP="00BE37C7">
      <w:pPr>
        <w:pStyle w:val="NoSpacing"/>
        <w:bidi/>
        <w:spacing w:line="276" w:lineRule="auto"/>
        <w:ind w:left="720"/>
        <w:jc w:val="both"/>
        <w:rPr>
          <w:rFonts w:asciiTheme="majorBidi" w:hAnsiTheme="majorBidi" w:cstheme="majorBidi"/>
          <w:b/>
          <w:bCs/>
          <w:sz w:val="24"/>
          <w:szCs w:val="24"/>
          <w:rtl/>
          <w:lang w:bidi="ar-JO"/>
        </w:rPr>
      </w:pPr>
    </w:p>
    <w:p w:rsidR="009E4AB4" w:rsidRPr="003000B0" w:rsidRDefault="003000B0" w:rsidP="003000B0">
      <w:pPr>
        <w:pStyle w:val="NoSpacing"/>
        <w:bidi/>
        <w:spacing w:line="276" w:lineRule="auto"/>
        <w:jc w:val="both"/>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5.1 </w:t>
      </w:r>
      <w:r w:rsidR="009E4AB4" w:rsidRPr="003000B0">
        <w:rPr>
          <w:rFonts w:asciiTheme="majorBidi" w:hAnsiTheme="majorBidi" w:cstheme="majorBidi"/>
          <w:b/>
          <w:bCs/>
          <w:sz w:val="24"/>
          <w:szCs w:val="24"/>
          <w:rtl/>
          <w:lang w:bidi="ar-JO"/>
        </w:rPr>
        <w:t>مفهوم الاستدامة:</w:t>
      </w:r>
    </w:p>
    <w:p w:rsidR="009E4AB4" w:rsidRPr="003000B0" w:rsidRDefault="009E4AB4" w:rsidP="003000B0">
      <w:pPr>
        <w:spacing w:line="276" w:lineRule="auto"/>
        <w:jc w:val="both"/>
        <w:rPr>
          <w:rFonts w:asciiTheme="majorBidi" w:hAnsiTheme="majorBidi" w:cstheme="majorBidi"/>
          <w:sz w:val="24"/>
          <w:szCs w:val="24"/>
          <w:rtl/>
          <w:lang w:bidi="ar-JO"/>
        </w:rPr>
      </w:pPr>
      <w:r w:rsidRPr="003000B0">
        <w:rPr>
          <w:rFonts w:asciiTheme="majorBidi" w:hAnsiTheme="majorBidi" w:cstheme="majorBidi"/>
          <w:sz w:val="24"/>
          <w:szCs w:val="24"/>
          <w:rtl/>
          <w:lang w:bidi="ar-JO"/>
        </w:rPr>
        <w:t>يشير (</w:t>
      </w:r>
      <w:r w:rsidRPr="003000B0">
        <w:rPr>
          <w:rFonts w:asciiTheme="majorBidi" w:hAnsiTheme="majorBidi" w:cstheme="majorBidi"/>
          <w:sz w:val="24"/>
          <w:szCs w:val="24"/>
        </w:rPr>
        <w:t>Guthrie, J. &amp;Abeysekera, I. 2006</w:t>
      </w:r>
      <w:r w:rsidRPr="003000B0">
        <w:rPr>
          <w:rFonts w:asciiTheme="majorBidi" w:hAnsiTheme="majorBidi" w:cstheme="majorBidi"/>
          <w:sz w:val="24"/>
          <w:szCs w:val="24"/>
          <w:rtl/>
        </w:rPr>
        <w:t>)</w:t>
      </w:r>
      <w:r w:rsidRPr="003000B0">
        <w:rPr>
          <w:rFonts w:asciiTheme="majorBidi" w:hAnsiTheme="majorBidi" w:cstheme="majorBidi"/>
          <w:sz w:val="24"/>
          <w:szCs w:val="24"/>
          <w:rtl/>
          <w:lang w:bidi="ar-JO"/>
        </w:rPr>
        <w:t xml:space="preserve"> الى ان الادبيات السابقة لم توفر تعريفات واضحة و متفق عليها تماما حول مفهوم الاستدامة. الا ان الباحثين اتفقوا على وجود حالة من الارباك حول تعريف التقارير الاجتماعية و البيئية. حيث ان استخدام مصطلح الاستدامة اخذ بالانتشار و على نحو متزايد بحيث اصبحت الشركات تستبدل مصطلح تقارير المسؤولية الاجتماعية بمصطلح تقارير الاستدامة.</w:t>
      </w:r>
    </w:p>
    <w:p w:rsidR="009E4AB4" w:rsidRPr="003000B0" w:rsidRDefault="009E4AB4" w:rsidP="003000B0">
      <w:pPr>
        <w:spacing w:line="276" w:lineRule="auto"/>
        <w:jc w:val="both"/>
        <w:rPr>
          <w:rFonts w:asciiTheme="majorBidi" w:hAnsiTheme="majorBidi" w:cstheme="majorBidi"/>
          <w:sz w:val="24"/>
          <w:szCs w:val="24"/>
          <w:lang w:bidi="ar-JO"/>
        </w:rPr>
      </w:pPr>
      <w:r w:rsidRPr="003000B0">
        <w:rPr>
          <w:rFonts w:asciiTheme="majorBidi" w:hAnsiTheme="majorBidi" w:cstheme="majorBidi"/>
          <w:sz w:val="24"/>
          <w:szCs w:val="24"/>
          <w:rtl/>
          <w:lang w:bidi="ar-JO"/>
        </w:rPr>
        <w:t>ظهر مصطلح الاستدامة في في اواخر الثمانينات حيث حدد تقرير برونتلاند (</w:t>
      </w:r>
      <w:r w:rsidRPr="003000B0">
        <w:rPr>
          <w:rFonts w:asciiTheme="majorBidi" w:hAnsiTheme="majorBidi" w:cstheme="majorBidi"/>
          <w:sz w:val="24"/>
          <w:szCs w:val="24"/>
          <w:lang w:bidi="ar-JO"/>
        </w:rPr>
        <w:t>Brundtland report</w:t>
      </w:r>
      <w:r w:rsidRPr="003000B0">
        <w:rPr>
          <w:rFonts w:asciiTheme="majorBidi" w:hAnsiTheme="majorBidi" w:cstheme="majorBidi"/>
          <w:sz w:val="24"/>
          <w:szCs w:val="24"/>
          <w:rtl/>
          <w:lang w:bidi="ar-JO"/>
        </w:rPr>
        <w:t>) التابع للامم المتحدة التنمية المستدامة على انها تلبية احتياجات الحاضر دون المساس بقدرة الاجيال القادمة على تلبية احتياجاتها الخاصة (</w:t>
      </w:r>
      <w:r w:rsidRPr="003000B0">
        <w:rPr>
          <w:rFonts w:asciiTheme="majorBidi" w:hAnsiTheme="majorBidi" w:cstheme="majorBidi"/>
          <w:sz w:val="24"/>
          <w:szCs w:val="24"/>
          <w:lang w:bidi="ar-JO"/>
        </w:rPr>
        <w:t>UN Document, 1987</w:t>
      </w:r>
      <w:r w:rsidRPr="003000B0">
        <w:rPr>
          <w:rFonts w:asciiTheme="majorBidi" w:hAnsiTheme="majorBidi" w:cstheme="majorBidi"/>
          <w:sz w:val="24"/>
          <w:szCs w:val="24"/>
          <w:rtl/>
          <w:lang w:bidi="ar-JO"/>
        </w:rPr>
        <w:t>) وان بقاء اي شركة و استمرارها يحتم عليها ان تلتزم بكافة مسؤوليتها و التزاماتها تجاه المجتمع الذي تعيش فيه.</w:t>
      </w:r>
    </w:p>
    <w:p w:rsidR="0006099A" w:rsidRPr="003000B0" w:rsidRDefault="009E4AB4" w:rsidP="003000B0">
      <w:pPr>
        <w:spacing w:line="276" w:lineRule="auto"/>
        <w:jc w:val="both"/>
        <w:rPr>
          <w:rFonts w:asciiTheme="majorBidi" w:hAnsiTheme="majorBidi" w:cstheme="majorBidi"/>
          <w:sz w:val="24"/>
          <w:szCs w:val="24"/>
          <w:rtl/>
        </w:rPr>
      </w:pPr>
      <w:r w:rsidRPr="003000B0">
        <w:rPr>
          <w:rFonts w:asciiTheme="majorBidi" w:hAnsiTheme="majorBidi" w:cstheme="majorBidi"/>
          <w:sz w:val="24"/>
          <w:szCs w:val="24"/>
          <w:rtl/>
          <w:lang w:bidi="ar-JO"/>
        </w:rPr>
        <w:t xml:space="preserve">اما مجلس الاعمال العالمي للتنمية المستدامة </w:t>
      </w:r>
      <w:r w:rsidRPr="003000B0">
        <w:rPr>
          <w:rFonts w:asciiTheme="majorBidi" w:hAnsiTheme="majorBidi" w:cstheme="majorBidi"/>
          <w:sz w:val="24"/>
          <w:szCs w:val="24"/>
          <w:lang w:bidi="ar-JO"/>
        </w:rPr>
        <w:t>World Business Council for Sustainable Development</w:t>
      </w:r>
      <w:r w:rsidRPr="003000B0">
        <w:rPr>
          <w:rFonts w:asciiTheme="majorBidi" w:hAnsiTheme="majorBidi" w:cstheme="majorBidi"/>
          <w:sz w:val="24"/>
          <w:szCs w:val="24"/>
          <w:rtl/>
          <w:lang w:bidi="ar-JO"/>
        </w:rPr>
        <w:t xml:space="preserve"> فقد عرف الاستدامة على انها ضمان نوعية حياة افضل للجميع, في الوقت الحاضر و للاجيال القادمة.</w:t>
      </w:r>
      <w:r w:rsidR="0006099A" w:rsidRPr="003000B0">
        <w:rPr>
          <w:rFonts w:asciiTheme="majorBidi" w:hAnsiTheme="majorBidi" w:cstheme="majorBidi"/>
          <w:sz w:val="24"/>
          <w:szCs w:val="24"/>
          <w:rtl/>
          <w:lang w:bidi="ar-JO"/>
        </w:rPr>
        <w:t xml:space="preserve"> من المنظور التنظيمي, يتم تعريف استدامة الشركات على انها تلبية احتياجات اصحاب المصلحة المباشرين و غير المباشرين دون المساس بقدرتها على تلبية احتياجات اصحاب المصلحة المستقبليين</w:t>
      </w:r>
      <w:r w:rsidR="0006099A" w:rsidRPr="003000B0">
        <w:rPr>
          <w:rFonts w:asciiTheme="majorBidi" w:hAnsiTheme="majorBidi" w:cstheme="majorBidi"/>
          <w:sz w:val="24"/>
          <w:szCs w:val="24"/>
          <w:lang w:bidi="ar-JO"/>
        </w:rPr>
        <w:t xml:space="preserve"> .(</w:t>
      </w:r>
      <w:r w:rsidR="0006099A" w:rsidRPr="003000B0">
        <w:rPr>
          <w:rFonts w:asciiTheme="majorBidi" w:eastAsia="TimesNewRomanPSMT" w:hAnsiTheme="majorBidi" w:cstheme="majorBidi"/>
          <w:sz w:val="24"/>
          <w:szCs w:val="24"/>
        </w:rPr>
        <w:t>Goel, Puneeta, 2010)</w:t>
      </w:r>
      <w:r w:rsidR="0006099A" w:rsidRPr="003000B0">
        <w:rPr>
          <w:rFonts w:asciiTheme="majorBidi" w:hAnsiTheme="majorBidi" w:cstheme="majorBidi"/>
          <w:sz w:val="24"/>
          <w:szCs w:val="24"/>
          <w:rtl/>
          <w:lang w:bidi="ar-JO"/>
        </w:rPr>
        <w:t xml:space="preserve"> و يرى الباحثون ان استدامة </w:t>
      </w:r>
      <w:r w:rsidR="0006099A" w:rsidRPr="003000B0">
        <w:rPr>
          <w:rFonts w:asciiTheme="majorBidi" w:hAnsiTheme="majorBidi" w:cstheme="majorBidi"/>
          <w:sz w:val="24"/>
          <w:szCs w:val="24"/>
          <w:rtl/>
          <w:lang w:bidi="ar-JO"/>
        </w:rPr>
        <w:lastRenderedPageBreak/>
        <w:t>الشركات تبني ممارسات العمل الاخلاقية و متابعتها و خلق فرص عمل مستدامة و خلق و بناء القيمة لجميع اصحاب المصلحة في الشركة.</w:t>
      </w:r>
    </w:p>
    <w:p w:rsidR="009E4AB4" w:rsidRPr="003000B0" w:rsidRDefault="009E4AB4" w:rsidP="003000B0">
      <w:pPr>
        <w:spacing w:line="276" w:lineRule="auto"/>
        <w:jc w:val="both"/>
        <w:rPr>
          <w:rFonts w:asciiTheme="majorBidi" w:hAnsiTheme="majorBidi" w:cstheme="majorBidi"/>
          <w:sz w:val="24"/>
          <w:szCs w:val="24"/>
          <w:rtl/>
          <w:lang w:bidi="ar-JO"/>
        </w:rPr>
      </w:pPr>
    </w:p>
    <w:p w:rsidR="009E4AB4" w:rsidRPr="003000B0" w:rsidRDefault="009E4AB4" w:rsidP="003000B0">
      <w:pPr>
        <w:spacing w:line="276" w:lineRule="auto"/>
        <w:jc w:val="both"/>
        <w:rPr>
          <w:rFonts w:asciiTheme="majorBidi" w:hAnsiTheme="majorBidi" w:cstheme="majorBidi"/>
          <w:sz w:val="24"/>
          <w:szCs w:val="24"/>
          <w:rtl/>
          <w:lang w:bidi="ar-JO"/>
        </w:rPr>
      </w:pPr>
      <w:r w:rsidRPr="003000B0">
        <w:rPr>
          <w:rFonts w:asciiTheme="majorBidi" w:hAnsiTheme="majorBidi" w:cstheme="majorBidi"/>
          <w:sz w:val="24"/>
          <w:szCs w:val="24"/>
          <w:rtl/>
          <w:lang w:bidi="ar-JO"/>
        </w:rPr>
        <w:t>يشير (عبدالله, 2017) الى ان التنمية المستدامة هي اطار شامل يشمل جميع القضايا البيئية و الاجتماعية و الاقتصادية و انها تشكل في مجموعها الاطار العام لبرامج التنمية المستدامة. و ان تقييم الشركات يرتبط بالانشطة ذات المضمون البيئي و الاجتماعي مما يؤدي بالضرورة الى الحكم على مساهمة تلك الشركة في تحقيق التنمية المستدامة. ويرى الباحث ان التنمية المستدامة تعني أن نكون منصفين لجيل المستقبل. فهي تهدف إلى أن يترك الجيل الحاضر للاجيال المقبلة رصيدا من الموارد مماثلا للرصيد الذي ورثة أو أفضل منه.</w:t>
      </w:r>
    </w:p>
    <w:p w:rsidR="009E4AB4" w:rsidRPr="003000B0" w:rsidRDefault="009E4AB4" w:rsidP="003000B0">
      <w:pPr>
        <w:pStyle w:val="NoSpacing"/>
        <w:bidi/>
        <w:spacing w:line="276" w:lineRule="auto"/>
        <w:rPr>
          <w:rFonts w:asciiTheme="majorBidi" w:hAnsiTheme="majorBidi" w:cstheme="majorBidi"/>
          <w:sz w:val="24"/>
          <w:szCs w:val="24"/>
          <w:rtl/>
          <w:lang w:val="en-US"/>
        </w:rPr>
      </w:pPr>
    </w:p>
    <w:p w:rsidR="009E4AB4" w:rsidRPr="003000B0" w:rsidRDefault="009E4AB4" w:rsidP="003000B0">
      <w:pPr>
        <w:pStyle w:val="NoSpacing"/>
        <w:bidi/>
        <w:spacing w:line="276" w:lineRule="auto"/>
        <w:rPr>
          <w:rFonts w:asciiTheme="majorBidi" w:hAnsiTheme="majorBidi" w:cstheme="majorBidi"/>
          <w:sz w:val="24"/>
          <w:szCs w:val="24"/>
          <w:rtl/>
          <w:lang w:val="en-US"/>
        </w:rPr>
      </w:pPr>
    </w:p>
    <w:p w:rsidR="009E4AB4" w:rsidRPr="003000B0" w:rsidRDefault="003000B0" w:rsidP="003000B0">
      <w:pPr>
        <w:spacing w:line="276" w:lineRule="auto"/>
        <w:jc w:val="both"/>
        <w:rPr>
          <w:rFonts w:asciiTheme="majorBidi" w:hAnsiTheme="majorBidi" w:cstheme="majorBidi"/>
          <w:sz w:val="24"/>
          <w:szCs w:val="24"/>
          <w:rtl/>
          <w:lang w:bidi="ar-JO"/>
        </w:rPr>
      </w:pPr>
      <w:r>
        <w:rPr>
          <w:rFonts w:asciiTheme="majorBidi" w:hAnsiTheme="majorBidi" w:cstheme="majorBidi" w:hint="cs"/>
          <w:b/>
          <w:bCs/>
          <w:sz w:val="24"/>
          <w:szCs w:val="24"/>
          <w:rtl/>
          <w:lang w:val="en-GB"/>
        </w:rPr>
        <w:t xml:space="preserve">5.2 </w:t>
      </w:r>
      <w:r w:rsidR="00653DC0" w:rsidRPr="003000B0">
        <w:rPr>
          <w:rFonts w:asciiTheme="majorBidi" w:hAnsiTheme="majorBidi" w:cstheme="majorBidi"/>
          <w:b/>
          <w:bCs/>
          <w:sz w:val="24"/>
          <w:szCs w:val="24"/>
          <w:rtl/>
          <w:lang w:val="en-GB"/>
        </w:rPr>
        <w:t>دور البنوك في التنمية المستدامة:</w:t>
      </w:r>
    </w:p>
    <w:p w:rsidR="009E4AB4" w:rsidRPr="003000B0" w:rsidRDefault="009E4AB4" w:rsidP="009C7CDF">
      <w:pPr>
        <w:spacing w:line="276" w:lineRule="auto"/>
        <w:jc w:val="both"/>
        <w:rPr>
          <w:rFonts w:asciiTheme="majorBidi" w:hAnsiTheme="majorBidi" w:cstheme="majorBidi"/>
          <w:sz w:val="24"/>
          <w:szCs w:val="24"/>
          <w:rtl/>
          <w:lang w:bidi="ar-JO"/>
        </w:rPr>
      </w:pPr>
      <w:r w:rsidRPr="003000B0">
        <w:rPr>
          <w:rFonts w:asciiTheme="majorBidi" w:hAnsiTheme="majorBidi" w:cstheme="majorBidi"/>
          <w:sz w:val="24"/>
          <w:szCs w:val="24"/>
          <w:rtl/>
          <w:lang w:bidi="ar-JO"/>
        </w:rPr>
        <w:t>تلعب البنوك دورا مهما في النظام الاقتصادي, فهي تمثل الوسيط بين الاشخاص الذين يعانون من نقص و فائض في راس المال لذلك فهي تعد مركزا اساسيا لعمل الاقتصاد الحديث. و من هذا المنظور, فان انشطة البنوك لا ترتبط مباشرة باي علاقة بالبيئة اي انه المرجح ان يكون لها الحد الادني من التاثير عند مقارنتها بالصناعات الكيماوية و التعدين و الصحة و النفط.</w:t>
      </w:r>
      <w:r w:rsidRPr="003000B0">
        <w:rPr>
          <w:rStyle w:val="FootnoteReference"/>
          <w:rFonts w:asciiTheme="majorBidi" w:hAnsiTheme="majorBidi" w:cstheme="majorBidi"/>
          <w:sz w:val="24"/>
          <w:szCs w:val="24"/>
          <w:rtl/>
          <w:lang w:bidi="ar-JO"/>
        </w:rPr>
        <w:t xml:space="preserve"> </w:t>
      </w:r>
    </w:p>
    <w:p w:rsidR="009E4AB4" w:rsidRPr="003000B0" w:rsidRDefault="0006099A" w:rsidP="003000B0">
      <w:pPr>
        <w:spacing w:line="276" w:lineRule="auto"/>
        <w:jc w:val="both"/>
        <w:rPr>
          <w:rFonts w:asciiTheme="majorBidi" w:hAnsiTheme="majorBidi" w:cstheme="majorBidi"/>
          <w:sz w:val="24"/>
          <w:szCs w:val="24"/>
          <w:rtl/>
          <w:lang w:bidi="ar-JO"/>
        </w:rPr>
      </w:pPr>
      <w:r w:rsidRPr="003000B0">
        <w:rPr>
          <w:rFonts w:asciiTheme="majorBidi" w:hAnsiTheme="majorBidi" w:cstheme="majorBidi"/>
          <w:sz w:val="24"/>
          <w:szCs w:val="24"/>
          <w:rtl/>
          <w:lang w:bidi="ar-JO"/>
        </w:rPr>
        <w:t>و بحسب</w:t>
      </w:r>
      <w:r w:rsidR="00BE5B6B" w:rsidRPr="003000B0">
        <w:rPr>
          <w:rFonts w:asciiTheme="majorBidi" w:hAnsiTheme="majorBidi" w:cstheme="majorBidi"/>
          <w:sz w:val="24"/>
          <w:szCs w:val="24"/>
          <w:lang w:bidi="ar-JO"/>
        </w:rPr>
        <w:t xml:space="preserve"> (</w:t>
      </w:r>
      <w:r w:rsidR="00BE5B6B" w:rsidRPr="003000B0">
        <w:rPr>
          <w:rFonts w:asciiTheme="majorBidi" w:eastAsia="TimesNewRomanPSMT" w:hAnsiTheme="majorBidi" w:cstheme="majorBidi"/>
          <w:sz w:val="24"/>
          <w:szCs w:val="24"/>
        </w:rPr>
        <w:t>Jeucken, M. and J.J. Bouma, 1999)</w:t>
      </w:r>
      <w:r w:rsidRPr="003000B0">
        <w:rPr>
          <w:rFonts w:asciiTheme="majorBidi" w:hAnsiTheme="majorBidi" w:cstheme="majorBidi"/>
          <w:sz w:val="24"/>
          <w:szCs w:val="24"/>
          <w:rtl/>
          <w:lang w:bidi="ar-JO"/>
        </w:rPr>
        <w:t xml:space="preserve"> </w:t>
      </w:r>
      <w:r w:rsidR="009E4AB4" w:rsidRPr="003000B0">
        <w:rPr>
          <w:rFonts w:asciiTheme="majorBidi" w:hAnsiTheme="majorBidi" w:cstheme="majorBidi"/>
          <w:sz w:val="24"/>
          <w:szCs w:val="24"/>
          <w:rtl/>
          <w:lang w:bidi="ar-JO"/>
        </w:rPr>
        <w:t>تنشأ الاثار البيئية و الاجتماعية للمؤسسات المالية بطريقتين:</w:t>
      </w:r>
    </w:p>
    <w:p w:rsidR="009E4AB4" w:rsidRPr="003000B0" w:rsidRDefault="009E4AB4" w:rsidP="003000B0">
      <w:pPr>
        <w:spacing w:line="276" w:lineRule="auto"/>
        <w:jc w:val="both"/>
        <w:rPr>
          <w:rFonts w:asciiTheme="majorBidi" w:hAnsiTheme="majorBidi" w:cstheme="majorBidi"/>
          <w:sz w:val="24"/>
          <w:szCs w:val="24"/>
          <w:rtl/>
          <w:lang w:bidi="ar-JO"/>
        </w:rPr>
      </w:pPr>
      <w:r w:rsidRPr="003000B0">
        <w:rPr>
          <w:rFonts w:asciiTheme="majorBidi" w:hAnsiTheme="majorBidi" w:cstheme="majorBidi"/>
          <w:sz w:val="24"/>
          <w:szCs w:val="24"/>
          <w:rtl/>
          <w:lang w:bidi="ar-JO"/>
        </w:rPr>
        <w:t>1- داخلية حيث ترتبط بالعمليات داخل البنوك ويعد هذا التاثير منخفض للغاية مقارنة بالقطاعات الاخرى فعلى سبيل المثال لا يمكن مقارنة العبء البيئي لاستخدام الطاقة و المياه و الورق بالعديد من القطاعات الاقتصادية الاخرى. الا انه يمكن القول ان حجم القطاع المصرفي كبير بما يكفي ليكون له تاثير كبير على البيئة.</w:t>
      </w:r>
    </w:p>
    <w:p w:rsidR="009E4AB4" w:rsidRPr="003000B0" w:rsidRDefault="009E4AB4" w:rsidP="003000B0">
      <w:pPr>
        <w:spacing w:line="276" w:lineRule="auto"/>
        <w:jc w:val="both"/>
        <w:rPr>
          <w:rFonts w:asciiTheme="majorBidi" w:hAnsiTheme="majorBidi" w:cstheme="majorBidi"/>
          <w:sz w:val="24"/>
          <w:szCs w:val="24"/>
          <w:rtl/>
          <w:lang w:bidi="ar-JO"/>
        </w:rPr>
      </w:pPr>
      <w:r w:rsidRPr="003000B0">
        <w:rPr>
          <w:rFonts w:asciiTheme="majorBidi" w:hAnsiTheme="majorBidi" w:cstheme="majorBidi"/>
          <w:sz w:val="24"/>
          <w:szCs w:val="24"/>
          <w:rtl/>
          <w:lang w:bidi="ar-JO"/>
        </w:rPr>
        <w:t>2- خارجية حيث ترتبط بمنتجات البنوك من خلال الانشطة الخارجيه للبنوك. للوهلة الاولى, ليس من الخطأ القول ان منتجات البنوك لا تلوث البئية, و لكن مستخدمي هذه المنتجات هم الذين يؤثرون على البيئة و المجتمع. لذلك فيمكن القول ان الاستثمارات التي تقوم بها البنوك و القروض و غيرها من المنتجات المالية تضر بشكل غير مباشر بالبيئة و المجتمع.</w:t>
      </w:r>
    </w:p>
    <w:p w:rsidR="009E4AB4" w:rsidRPr="003000B0" w:rsidRDefault="009E4AB4" w:rsidP="003000B0">
      <w:pPr>
        <w:spacing w:line="276" w:lineRule="auto"/>
        <w:jc w:val="both"/>
        <w:rPr>
          <w:rFonts w:asciiTheme="majorBidi" w:hAnsiTheme="majorBidi" w:cstheme="majorBidi"/>
          <w:sz w:val="24"/>
          <w:szCs w:val="24"/>
          <w:rtl/>
          <w:lang w:bidi="ar-JO"/>
        </w:rPr>
      </w:pPr>
    </w:p>
    <w:p w:rsidR="009E4AB4" w:rsidRPr="003000B0" w:rsidRDefault="009E4AB4" w:rsidP="003000B0">
      <w:pPr>
        <w:spacing w:line="276" w:lineRule="auto"/>
        <w:jc w:val="both"/>
        <w:rPr>
          <w:rFonts w:asciiTheme="majorBidi" w:hAnsiTheme="majorBidi" w:cstheme="majorBidi"/>
          <w:sz w:val="24"/>
          <w:szCs w:val="24"/>
          <w:rtl/>
          <w:lang w:bidi="ar-JO"/>
        </w:rPr>
      </w:pPr>
      <w:r w:rsidRPr="003000B0">
        <w:rPr>
          <w:rFonts w:asciiTheme="majorBidi" w:hAnsiTheme="majorBidi" w:cstheme="majorBidi"/>
          <w:sz w:val="24"/>
          <w:szCs w:val="24"/>
          <w:rtl/>
          <w:lang w:bidi="ar-JO"/>
        </w:rPr>
        <w:t>هنالك اربعة مراحل لتحقيق الاستدامة:</w:t>
      </w:r>
      <w:r w:rsidRPr="003000B0">
        <w:rPr>
          <w:rStyle w:val="FootnoteReference"/>
          <w:rFonts w:asciiTheme="majorBidi" w:hAnsiTheme="majorBidi" w:cstheme="majorBidi"/>
          <w:sz w:val="24"/>
          <w:szCs w:val="24"/>
          <w:rtl/>
          <w:lang w:bidi="ar-JO"/>
        </w:rPr>
        <w:t xml:space="preserve"> </w:t>
      </w:r>
      <w:r w:rsidR="00BE5B6B" w:rsidRPr="003000B0">
        <w:rPr>
          <w:rFonts w:asciiTheme="majorBidi" w:hAnsiTheme="majorBidi" w:cstheme="majorBidi"/>
          <w:sz w:val="24"/>
          <w:szCs w:val="24"/>
          <w:lang w:bidi="ar-JO"/>
        </w:rPr>
        <w:t>(</w:t>
      </w:r>
      <w:r w:rsidR="00BE5B6B" w:rsidRPr="003000B0">
        <w:rPr>
          <w:rFonts w:asciiTheme="majorBidi" w:eastAsia="TimesNewRomanPSMT" w:hAnsiTheme="majorBidi" w:cstheme="majorBidi"/>
          <w:sz w:val="24"/>
          <w:szCs w:val="24"/>
        </w:rPr>
        <w:t>Jeucken, M. and J.J. Bouma, 1999)</w:t>
      </w:r>
    </w:p>
    <w:p w:rsidR="009E4AB4" w:rsidRPr="003000B0" w:rsidRDefault="009E4AB4" w:rsidP="003000B0">
      <w:pPr>
        <w:spacing w:line="276" w:lineRule="auto"/>
        <w:jc w:val="both"/>
        <w:rPr>
          <w:rFonts w:asciiTheme="majorBidi" w:hAnsiTheme="majorBidi" w:cstheme="majorBidi"/>
          <w:sz w:val="24"/>
          <w:szCs w:val="24"/>
          <w:rtl/>
          <w:lang w:val="en-GB" w:bidi="ar-JO"/>
        </w:rPr>
      </w:pPr>
      <w:r w:rsidRPr="003000B0">
        <w:rPr>
          <w:rFonts w:asciiTheme="majorBidi" w:hAnsiTheme="majorBidi" w:cstheme="majorBidi"/>
          <w:sz w:val="24"/>
          <w:szCs w:val="24"/>
          <w:rtl/>
          <w:lang w:bidi="ar-JO"/>
        </w:rPr>
        <w:t xml:space="preserve">1- الخدمات المصرفية الدفاعية </w:t>
      </w:r>
      <w:r w:rsidRPr="003000B0">
        <w:rPr>
          <w:rFonts w:asciiTheme="majorBidi" w:hAnsiTheme="majorBidi" w:cstheme="majorBidi"/>
          <w:sz w:val="24"/>
          <w:szCs w:val="24"/>
          <w:lang w:bidi="ar-JO"/>
        </w:rPr>
        <w:t>(Defensive Banking)</w:t>
      </w:r>
      <w:r w:rsidRPr="003000B0">
        <w:rPr>
          <w:rFonts w:asciiTheme="majorBidi" w:hAnsiTheme="majorBidi" w:cstheme="majorBidi"/>
          <w:sz w:val="24"/>
          <w:szCs w:val="24"/>
          <w:rtl/>
          <w:lang w:val="en-GB" w:bidi="ar-JO"/>
        </w:rPr>
        <w:t xml:space="preserve"> : في هذه المرحلة تختار البنوك التي تهتم باربحية و النمو ان تكون في موقف غير فعال و ترى ان الاستدامة كتكلفة يمكن تجنبها.</w:t>
      </w:r>
    </w:p>
    <w:p w:rsidR="009E4AB4" w:rsidRPr="003000B0" w:rsidRDefault="009E4AB4" w:rsidP="003000B0">
      <w:pPr>
        <w:spacing w:line="276" w:lineRule="auto"/>
        <w:jc w:val="both"/>
        <w:rPr>
          <w:rFonts w:asciiTheme="majorBidi" w:hAnsiTheme="majorBidi" w:cstheme="majorBidi"/>
          <w:sz w:val="24"/>
          <w:szCs w:val="24"/>
          <w:rtl/>
          <w:lang w:val="en-GB" w:bidi="ar-JO"/>
        </w:rPr>
      </w:pPr>
      <w:r w:rsidRPr="003000B0">
        <w:rPr>
          <w:rFonts w:asciiTheme="majorBidi" w:hAnsiTheme="majorBidi" w:cstheme="majorBidi"/>
          <w:sz w:val="24"/>
          <w:szCs w:val="24"/>
          <w:rtl/>
          <w:lang w:val="en-GB" w:bidi="ar-JO"/>
        </w:rPr>
        <w:t xml:space="preserve">2- الخدمات المصرفية الوقائية </w:t>
      </w:r>
      <w:r w:rsidRPr="003000B0">
        <w:rPr>
          <w:rFonts w:asciiTheme="majorBidi" w:hAnsiTheme="majorBidi" w:cstheme="majorBidi"/>
          <w:sz w:val="24"/>
          <w:szCs w:val="24"/>
          <w:lang w:bidi="ar-JO"/>
        </w:rPr>
        <w:t>(Preventing Banking)</w:t>
      </w:r>
      <w:r w:rsidRPr="003000B0">
        <w:rPr>
          <w:rFonts w:asciiTheme="majorBidi" w:hAnsiTheme="majorBidi" w:cstheme="majorBidi"/>
          <w:sz w:val="24"/>
          <w:szCs w:val="24"/>
          <w:rtl/>
          <w:lang w:val="en-GB" w:bidi="ar-JO"/>
        </w:rPr>
        <w:t>: في هذه المرحلة تدرك البنوك وفورات التكاليف المحتملة (توفير الطاقة و الورق و ما الى ذلك) في العمليات المستدامة و تاخذ الاستدامة بعين الاعتبار في عملياتها الداخلية.</w:t>
      </w:r>
    </w:p>
    <w:p w:rsidR="009E4AB4" w:rsidRPr="003000B0" w:rsidRDefault="009E4AB4" w:rsidP="003000B0">
      <w:pPr>
        <w:spacing w:line="276" w:lineRule="auto"/>
        <w:jc w:val="both"/>
        <w:rPr>
          <w:rFonts w:asciiTheme="majorBidi" w:hAnsiTheme="majorBidi" w:cstheme="majorBidi"/>
          <w:sz w:val="24"/>
          <w:szCs w:val="24"/>
          <w:rtl/>
          <w:lang w:val="en-GB" w:bidi="ar-JO"/>
        </w:rPr>
      </w:pPr>
      <w:r w:rsidRPr="003000B0">
        <w:rPr>
          <w:rFonts w:asciiTheme="majorBidi" w:hAnsiTheme="majorBidi" w:cstheme="majorBidi"/>
          <w:sz w:val="24"/>
          <w:szCs w:val="24"/>
          <w:rtl/>
          <w:lang w:val="en-GB" w:bidi="ar-JO"/>
        </w:rPr>
        <w:t xml:space="preserve">3- الخدمات المصرفية الهجومية </w:t>
      </w:r>
      <w:r w:rsidRPr="003000B0">
        <w:rPr>
          <w:rFonts w:asciiTheme="majorBidi" w:hAnsiTheme="majorBidi" w:cstheme="majorBidi"/>
          <w:sz w:val="24"/>
          <w:szCs w:val="24"/>
          <w:lang w:bidi="ar-JO"/>
        </w:rPr>
        <w:t xml:space="preserve">(Offensive Banking) </w:t>
      </w:r>
      <w:r w:rsidRPr="003000B0">
        <w:rPr>
          <w:rFonts w:asciiTheme="majorBidi" w:hAnsiTheme="majorBidi" w:cstheme="majorBidi"/>
          <w:sz w:val="24"/>
          <w:szCs w:val="24"/>
          <w:rtl/>
          <w:lang w:val="en-GB" w:bidi="ar-JO"/>
        </w:rPr>
        <w:t>: في هذه المرحلة تبدأ البنوك في رؤية الفرص في عملية التنمية المستدامة ( مثل المنتجات المالية المستدامة و الاسواق الجديدة و تمويل الطاقة المستدامة) مع الاخذ بالحسبان الاستدامة في العمليات الخارجية و كذلك الداخلية.</w:t>
      </w:r>
    </w:p>
    <w:p w:rsidR="009E4AB4" w:rsidRPr="003000B0" w:rsidRDefault="009E4AB4" w:rsidP="003000B0">
      <w:pPr>
        <w:spacing w:line="276" w:lineRule="auto"/>
        <w:jc w:val="both"/>
        <w:rPr>
          <w:rFonts w:asciiTheme="majorBidi" w:hAnsiTheme="majorBidi" w:cstheme="majorBidi"/>
          <w:sz w:val="24"/>
          <w:szCs w:val="24"/>
          <w:rtl/>
          <w:lang w:val="en-GB" w:bidi="ar-JO"/>
        </w:rPr>
      </w:pPr>
      <w:r w:rsidRPr="003000B0">
        <w:rPr>
          <w:rFonts w:asciiTheme="majorBidi" w:hAnsiTheme="majorBidi" w:cstheme="majorBidi"/>
          <w:sz w:val="24"/>
          <w:szCs w:val="24"/>
          <w:rtl/>
          <w:lang w:val="en-GB" w:bidi="ar-JO"/>
        </w:rPr>
        <w:t xml:space="preserve">4- الخدمات المصرفية المستدامة </w:t>
      </w:r>
      <w:r w:rsidRPr="003000B0">
        <w:rPr>
          <w:rFonts w:asciiTheme="majorBidi" w:hAnsiTheme="majorBidi" w:cstheme="majorBidi"/>
          <w:sz w:val="24"/>
          <w:szCs w:val="24"/>
          <w:lang w:bidi="ar-JO"/>
        </w:rPr>
        <w:t>(Sustainable Banking)</w:t>
      </w:r>
      <w:r w:rsidRPr="003000B0">
        <w:rPr>
          <w:rFonts w:asciiTheme="majorBidi" w:hAnsiTheme="majorBidi" w:cstheme="majorBidi"/>
          <w:sz w:val="24"/>
          <w:szCs w:val="24"/>
          <w:rtl/>
          <w:lang w:val="en-GB" w:bidi="ar-JO"/>
        </w:rPr>
        <w:t xml:space="preserve"> : في هذه المرحلة تصبح جميع عمليات البنوك مستدامة و بيئية, تاخذ الاستدامة الاجتماعية و الاقتصادية مكان الحد الاقصى للعائد المالي.</w:t>
      </w:r>
    </w:p>
    <w:p w:rsidR="009E4AB4" w:rsidRPr="003000B0" w:rsidRDefault="009E4AB4" w:rsidP="003000B0">
      <w:pPr>
        <w:pStyle w:val="NoSpacing"/>
        <w:bidi/>
        <w:spacing w:line="276" w:lineRule="auto"/>
        <w:rPr>
          <w:rFonts w:asciiTheme="majorBidi" w:hAnsiTheme="majorBidi" w:cstheme="majorBidi"/>
          <w:sz w:val="24"/>
          <w:szCs w:val="24"/>
          <w:rtl/>
          <w:lang w:val="en-US" w:bidi="ar-JO"/>
        </w:rPr>
      </w:pPr>
    </w:p>
    <w:p w:rsidR="007E6E9B" w:rsidRDefault="007E6E9B" w:rsidP="003000B0">
      <w:pPr>
        <w:pStyle w:val="NoSpacing"/>
        <w:bidi/>
        <w:spacing w:line="276" w:lineRule="auto"/>
        <w:rPr>
          <w:rFonts w:asciiTheme="majorBidi" w:hAnsiTheme="majorBidi" w:cstheme="majorBidi"/>
          <w:sz w:val="24"/>
          <w:szCs w:val="24"/>
          <w:rtl/>
          <w:lang w:val="en-US" w:bidi="ar-JO"/>
        </w:rPr>
      </w:pPr>
    </w:p>
    <w:p w:rsidR="0028457B" w:rsidRDefault="0028457B" w:rsidP="0028457B">
      <w:pPr>
        <w:pStyle w:val="NoSpacing"/>
        <w:bidi/>
        <w:spacing w:line="276" w:lineRule="auto"/>
        <w:rPr>
          <w:rFonts w:asciiTheme="majorBidi" w:hAnsiTheme="majorBidi" w:cstheme="majorBidi"/>
          <w:sz w:val="24"/>
          <w:szCs w:val="24"/>
          <w:rtl/>
          <w:lang w:val="en-US" w:bidi="ar-JO"/>
        </w:rPr>
      </w:pPr>
    </w:p>
    <w:p w:rsidR="0028457B" w:rsidRPr="003000B0" w:rsidRDefault="0028457B" w:rsidP="0028457B">
      <w:pPr>
        <w:pStyle w:val="NoSpacing"/>
        <w:bidi/>
        <w:spacing w:line="276" w:lineRule="auto"/>
        <w:rPr>
          <w:rFonts w:asciiTheme="majorBidi" w:hAnsiTheme="majorBidi" w:cstheme="majorBidi"/>
          <w:sz w:val="24"/>
          <w:szCs w:val="24"/>
          <w:rtl/>
          <w:lang w:val="en-US" w:bidi="ar-JO"/>
        </w:rPr>
      </w:pPr>
    </w:p>
    <w:p w:rsidR="0040345D" w:rsidRPr="003000B0" w:rsidRDefault="003000B0" w:rsidP="003000B0">
      <w:pPr>
        <w:spacing w:line="276" w:lineRule="auto"/>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lastRenderedPageBreak/>
        <w:t xml:space="preserve">5.3 </w:t>
      </w:r>
      <w:r w:rsidR="0040345D" w:rsidRPr="003000B0">
        <w:rPr>
          <w:rFonts w:asciiTheme="majorBidi" w:hAnsiTheme="majorBidi" w:cstheme="majorBidi"/>
          <w:b/>
          <w:bCs/>
          <w:sz w:val="24"/>
          <w:szCs w:val="24"/>
          <w:rtl/>
          <w:lang w:bidi="ar-JO"/>
        </w:rPr>
        <w:t>مفهوم القيمة:</w:t>
      </w:r>
    </w:p>
    <w:p w:rsidR="00BE37C7" w:rsidRPr="003000B0" w:rsidRDefault="00184C1F" w:rsidP="00BE37C7">
      <w:pPr>
        <w:pStyle w:val="NoSpacing"/>
        <w:bidi/>
        <w:spacing w:line="276" w:lineRule="auto"/>
        <w:jc w:val="both"/>
        <w:rPr>
          <w:rFonts w:asciiTheme="majorBidi" w:hAnsiTheme="majorBidi" w:cstheme="majorBidi"/>
          <w:sz w:val="24"/>
          <w:szCs w:val="24"/>
          <w:rtl/>
          <w:lang w:val="en-US" w:bidi="ar-JO"/>
        </w:rPr>
      </w:pPr>
      <w:r w:rsidRPr="003000B0">
        <w:rPr>
          <w:rFonts w:asciiTheme="majorBidi" w:hAnsiTheme="majorBidi" w:cstheme="majorBidi"/>
          <w:sz w:val="24"/>
          <w:szCs w:val="24"/>
          <w:rtl/>
          <w:lang w:val="en-US" w:bidi="ar-JO"/>
        </w:rPr>
        <w:t>تسعى الشركات الى تعظيم ثروتها من خلال تعظيم قيمتها السوقية</w:t>
      </w:r>
      <w:r w:rsidR="00DC7A7D" w:rsidRPr="003000B0">
        <w:rPr>
          <w:rFonts w:asciiTheme="majorBidi" w:hAnsiTheme="majorBidi" w:cstheme="majorBidi"/>
          <w:sz w:val="24"/>
          <w:szCs w:val="24"/>
          <w:rtl/>
          <w:lang w:val="en-US" w:bidi="ar-JO"/>
        </w:rPr>
        <w:t xml:space="preserve"> في سوق المنافسة مع الشركات الاخرى في نفس المجال</w:t>
      </w:r>
      <w:r w:rsidRPr="003000B0">
        <w:rPr>
          <w:rFonts w:asciiTheme="majorBidi" w:hAnsiTheme="majorBidi" w:cstheme="majorBidi"/>
          <w:sz w:val="24"/>
          <w:szCs w:val="24"/>
          <w:rtl/>
          <w:lang w:val="en-US" w:bidi="ar-JO"/>
        </w:rPr>
        <w:t xml:space="preserve"> و هذا ما يفرض عليها التركيز في اختياراتها الاستثمارية على الفرص التي تحقق هذه الغاية</w:t>
      </w:r>
      <w:r w:rsidR="00DC7A7D" w:rsidRPr="003000B0">
        <w:rPr>
          <w:rFonts w:asciiTheme="majorBidi" w:hAnsiTheme="majorBidi" w:cstheme="majorBidi"/>
          <w:sz w:val="24"/>
          <w:szCs w:val="24"/>
          <w:rtl/>
          <w:lang w:val="en-US" w:bidi="ar-JO"/>
        </w:rPr>
        <w:t xml:space="preserve"> من خلال مشاريع تعمل على تحقيق تدفقات نقدية تفوق تكلفة راس المال لمشروع معين</w:t>
      </w:r>
      <w:r w:rsidRPr="003000B0">
        <w:rPr>
          <w:rFonts w:asciiTheme="majorBidi" w:hAnsiTheme="majorBidi" w:cstheme="majorBidi"/>
          <w:sz w:val="24"/>
          <w:szCs w:val="24"/>
          <w:rtl/>
          <w:lang w:val="en-US" w:bidi="ar-JO"/>
        </w:rPr>
        <w:t>.</w:t>
      </w:r>
      <w:r w:rsidRPr="003000B0">
        <w:rPr>
          <w:rFonts w:asciiTheme="majorBidi" w:hAnsiTheme="majorBidi" w:cstheme="majorBidi"/>
          <w:sz w:val="24"/>
          <w:szCs w:val="24"/>
          <w:lang w:val="en-US" w:bidi="ar-JO"/>
        </w:rPr>
        <w:t xml:space="preserve"> </w:t>
      </w:r>
      <w:r w:rsidRPr="003000B0">
        <w:rPr>
          <w:rFonts w:asciiTheme="majorBidi" w:hAnsiTheme="majorBidi" w:cstheme="majorBidi"/>
          <w:sz w:val="24"/>
          <w:szCs w:val="24"/>
          <w:rtl/>
          <w:lang w:val="en-US" w:bidi="ar-JO"/>
        </w:rPr>
        <w:t xml:space="preserve"> </w:t>
      </w:r>
      <w:r w:rsidR="00BE37C7" w:rsidRPr="003000B0">
        <w:rPr>
          <w:rFonts w:asciiTheme="majorBidi" w:hAnsiTheme="majorBidi" w:cstheme="majorBidi"/>
          <w:sz w:val="24"/>
          <w:szCs w:val="24"/>
          <w:rtl/>
          <w:lang w:val="en-US" w:bidi="ar-JO"/>
        </w:rPr>
        <w:t>ان قيمة الشركة تعكس حقوق المساهمين و ثروات الشركات من خلال السعر السوقي للسهم  اذ ان هدف الشركات هو ايجاد قيمة لمالكيها و هو ما ينعكس على سياسة الاستثمار و ادارة الاصول. كما و ترتبط قيمة الشركة بثلاثة قرارات مالية للشركة و هي قرارات الاستثمار و التمويل و توزيعات الارباح</w:t>
      </w:r>
      <w:r w:rsidR="00BE37C7">
        <w:rPr>
          <w:rFonts w:asciiTheme="majorBidi" w:hAnsiTheme="majorBidi" w:cstheme="majorBidi"/>
          <w:sz w:val="24"/>
          <w:szCs w:val="24"/>
          <w:lang w:val="en-US" w:bidi="ar-JO"/>
        </w:rPr>
        <w:t xml:space="preserve"> (</w:t>
      </w:r>
      <w:r w:rsidR="00BE37C7">
        <w:t xml:space="preserve">Hermuningsih, S, 2013) </w:t>
      </w:r>
      <w:r w:rsidR="00BE37C7" w:rsidRPr="003000B0">
        <w:rPr>
          <w:rFonts w:asciiTheme="majorBidi" w:hAnsiTheme="majorBidi" w:cstheme="majorBidi"/>
          <w:sz w:val="24"/>
          <w:szCs w:val="24"/>
          <w:rtl/>
          <w:lang w:val="en-US" w:bidi="ar-JO"/>
        </w:rPr>
        <w:t>. بناء على ذلك يمكن تعريف قيمة الشركة الاقتصادية بانها مقدار التدفقات النقدية التي يتوقع الحصول عليها المساهمون من عملية استثمارهم باسهم وحده اقتصادية معينة. و تتسم قيمة الشركة الاقتصادية بعدم الثبات فهي متغيره باستمرار تبعا لتغير توقعات المستثمرين و ربحية الشركة و مقدار التدفقات التي يتوقع الحصول عليها و المخاطر و الظروف الاقتصادية.</w:t>
      </w:r>
    </w:p>
    <w:p w:rsidR="00DC7A7D" w:rsidRPr="003000B0" w:rsidRDefault="00DC7A7D" w:rsidP="003000B0">
      <w:pPr>
        <w:pStyle w:val="NoSpacing"/>
        <w:bidi/>
        <w:spacing w:line="276" w:lineRule="auto"/>
        <w:jc w:val="both"/>
        <w:rPr>
          <w:rFonts w:asciiTheme="majorBidi" w:hAnsiTheme="majorBidi" w:cstheme="majorBidi"/>
          <w:sz w:val="24"/>
          <w:szCs w:val="24"/>
          <w:rtl/>
          <w:lang w:val="en-US" w:bidi="ar-JO"/>
        </w:rPr>
      </w:pPr>
    </w:p>
    <w:p w:rsidR="0010413D" w:rsidRPr="003000B0" w:rsidRDefault="0010413D" w:rsidP="003000B0">
      <w:pPr>
        <w:pStyle w:val="NoSpacing"/>
        <w:bidi/>
        <w:spacing w:line="276" w:lineRule="auto"/>
        <w:jc w:val="both"/>
        <w:rPr>
          <w:rFonts w:asciiTheme="majorBidi" w:hAnsiTheme="majorBidi" w:cstheme="majorBidi"/>
          <w:sz w:val="24"/>
          <w:szCs w:val="24"/>
          <w:rtl/>
          <w:lang w:val="en-US" w:bidi="ar-JO"/>
        </w:rPr>
      </w:pPr>
    </w:p>
    <w:p w:rsidR="0010413D" w:rsidRPr="003000B0" w:rsidRDefault="0010413D" w:rsidP="003000B0">
      <w:pPr>
        <w:pStyle w:val="NoSpacing"/>
        <w:bidi/>
        <w:spacing w:line="276" w:lineRule="auto"/>
        <w:jc w:val="both"/>
        <w:rPr>
          <w:rFonts w:asciiTheme="majorBidi" w:hAnsiTheme="majorBidi" w:cstheme="majorBidi"/>
          <w:sz w:val="24"/>
          <w:szCs w:val="24"/>
          <w:rtl/>
          <w:lang w:val="en-US" w:bidi="ar-JO"/>
        </w:rPr>
      </w:pPr>
    </w:p>
    <w:p w:rsidR="0010413D" w:rsidRPr="003000B0" w:rsidRDefault="003000B0" w:rsidP="003000B0">
      <w:pPr>
        <w:pStyle w:val="NoSpacing"/>
        <w:bidi/>
        <w:spacing w:line="276" w:lineRule="auto"/>
        <w:jc w:val="both"/>
        <w:rPr>
          <w:rFonts w:asciiTheme="majorBidi" w:hAnsiTheme="majorBidi" w:cstheme="majorBidi"/>
          <w:b/>
          <w:bCs/>
          <w:sz w:val="24"/>
          <w:szCs w:val="24"/>
          <w:rtl/>
        </w:rPr>
      </w:pPr>
      <w:r>
        <w:rPr>
          <w:rFonts w:asciiTheme="majorBidi" w:hAnsiTheme="majorBidi" w:cstheme="majorBidi" w:hint="cs"/>
          <w:b/>
          <w:bCs/>
          <w:sz w:val="24"/>
          <w:szCs w:val="24"/>
          <w:rtl/>
          <w:lang w:bidi="ar-JO"/>
        </w:rPr>
        <w:t xml:space="preserve">5.4 </w:t>
      </w:r>
      <w:r w:rsidR="0010413D" w:rsidRPr="003000B0">
        <w:rPr>
          <w:rFonts w:asciiTheme="majorBidi" w:hAnsiTheme="majorBidi" w:cstheme="majorBidi"/>
          <w:b/>
          <w:bCs/>
          <w:sz w:val="24"/>
          <w:szCs w:val="24"/>
          <w:rtl/>
          <w:lang w:bidi="ar-JO"/>
        </w:rPr>
        <w:t>القيمة المضافة للافصاح عن</w:t>
      </w:r>
      <w:r w:rsidR="0010413D" w:rsidRPr="003000B0">
        <w:rPr>
          <w:rFonts w:asciiTheme="majorBidi" w:hAnsiTheme="majorBidi" w:cstheme="majorBidi"/>
          <w:b/>
          <w:bCs/>
          <w:sz w:val="24"/>
          <w:szCs w:val="24"/>
          <w:lang w:bidi="ar-JO"/>
        </w:rPr>
        <w:t xml:space="preserve"> </w:t>
      </w:r>
      <w:r w:rsidR="0010413D" w:rsidRPr="003000B0">
        <w:rPr>
          <w:rFonts w:asciiTheme="majorBidi" w:hAnsiTheme="majorBidi" w:cstheme="majorBidi"/>
          <w:b/>
          <w:bCs/>
          <w:sz w:val="24"/>
          <w:szCs w:val="24"/>
          <w:rtl/>
          <w:lang w:bidi="ar-JO"/>
        </w:rPr>
        <w:t>الاستدامة</w:t>
      </w:r>
      <w:r w:rsidR="0010413D" w:rsidRPr="003000B0">
        <w:rPr>
          <w:rFonts w:asciiTheme="majorBidi" w:hAnsiTheme="majorBidi" w:cstheme="majorBidi"/>
          <w:b/>
          <w:bCs/>
          <w:sz w:val="24"/>
          <w:szCs w:val="24"/>
          <w:rtl/>
        </w:rPr>
        <w:t>:</w:t>
      </w:r>
    </w:p>
    <w:p w:rsidR="0010413D" w:rsidRPr="003000B0" w:rsidRDefault="0010413D" w:rsidP="003000B0">
      <w:pPr>
        <w:pStyle w:val="NoSpacing"/>
        <w:bidi/>
        <w:spacing w:line="276" w:lineRule="auto"/>
        <w:jc w:val="both"/>
        <w:rPr>
          <w:rFonts w:asciiTheme="majorBidi" w:hAnsiTheme="majorBidi" w:cstheme="majorBidi"/>
          <w:sz w:val="24"/>
          <w:szCs w:val="24"/>
          <w:rtl/>
          <w:lang w:val="en-US" w:bidi="ar-JO"/>
        </w:rPr>
      </w:pPr>
      <w:r w:rsidRPr="003000B0">
        <w:rPr>
          <w:rFonts w:asciiTheme="majorBidi" w:hAnsiTheme="majorBidi" w:cstheme="majorBidi"/>
          <w:sz w:val="24"/>
          <w:szCs w:val="24"/>
          <w:rtl/>
          <w:lang w:bidi="ar-JO"/>
        </w:rPr>
        <w:t xml:space="preserve">يحتاج قطاعات الاعمال الى خلق قيمة اقتصادية متزايدة مع استخدام البيئة و الموارد الطبيعية على نحو مستدام, و في الوقت نفسه العمل على تحقيق الاهداف الاجتماعية لتكون قادرة على المساهمة في عملية التنمية المستدامة. و هذا يؤكد بان هناك حاجة ماسة </w:t>
      </w:r>
      <w:r w:rsidR="0006099A" w:rsidRPr="003000B0">
        <w:rPr>
          <w:rFonts w:asciiTheme="majorBidi" w:hAnsiTheme="majorBidi" w:cstheme="majorBidi"/>
          <w:sz w:val="24"/>
          <w:szCs w:val="24"/>
          <w:rtl/>
          <w:lang w:bidi="ar-JO"/>
        </w:rPr>
        <w:t>للبنوك</w:t>
      </w:r>
      <w:r w:rsidRPr="003000B0">
        <w:rPr>
          <w:rFonts w:asciiTheme="majorBidi" w:hAnsiTheme="majorBidi" w:cstheme="majorBidi"/>
          <w:sz w:val="24"/>
          <w:szCs w:val="24"/>
          <w:rtl/>
          <w:lang w:bidi="ar-JO"/>
        </w:rPr>
        <w:t xml:space="preserve"> بان تقوم باستخدام ادواتها لرصد و ادارة و الافصاح عن الاداء في مجال الاستدامة (</w:t>
      </w:r>
      <w:r w:rsidRPr="003000B0">
        <w:rPr>
          <w:rFonts w:asciiTheme="majorBidi" w:hAnsiTheme="majorBidi" w:cstheme="majorBidi"/>
          <w:sz w:val="24"/>
          <w:szCs w:val="24"/>
        </w:rPr>
        <w:t>Ekins, P. &amp;Vanner, R. 2007</w:t>
      </w:r>
      <w:r w:rsidRPr="003000B0">
        <w:rPr>
          <w:rFonts w:asciiTheme="majorBidi" w:hAnsiTheme="majorBidi" w:cstheme="majorBidi"/>
          <w:sz w:val="24"/>
          <w:szCs w:val="24"/>
          <w:rtl/>
        </w:rPr>
        <w:t xml:space="preserve">). </w:t>
      </w:r>
      <w:r w:rsidRPr="003000B0">
        <w:rPr>
          <w:rFonts w:asciiTheme="majorBidi" w:hAnsiTheme="majorBidi" w:cstheme="majorBidi"/>
          <w:sz w:val="24"/>
          <w:szCs w:val="24"/>
          <w:rtl/>
          <w:lang w:bidi="ar-JO"/>
        </w:rPr>
        <w:t>تشجع عملية الافصاح عن الاستدامة على الادارة الجيدة كما و تشكل حافزا لارساء ثقافة الشفافية المؤسسية التي تسهم في خلق اعمال مسؤولة, مساعدة الشركات على العمل بمزيد من الكفاءة, بيان مدى صحة الاقتصاد, المساعدة على دفع التقدم نحو نمو ذكي و مستدام للشركات, بالاضافة الى استخدامها للافصاح عن استراتيجيات تحليل المخاطر و تعزيز الاعمال. و قد اشار (</w:t>
      </w:r>
      <w:r w:rsidRPr="003000B0">
        <w:rPr>
          <w:rFonts w:asciiTheme="majorBidi" w:hAnsiTheme="majorBidi" w:cstheme="majorBidi"/>
          <w:sz w:val="24"/>
          <w:szCs w:val="24"/>
        </w:rPr>
        <w:t>Kwaghfan, A. 2015</w:t>
      </w:r>
      <w:r w:rsidRPr="003000B0">
        <w:rPr>
          <w:rFonts w:asciiTheme="majorBidi" w:hAnsiTheme="majorBidi" w:cstheme="majorBidi"/>
          <w:sz w:val="24"/>
          <w:szCs w:val="24"/>
          <w:rtl/>
        </w:rPr>
        <w:t xml:space="preserve">) الى ان عملية الافصاح عن الاستدامة تعزز كفاءة ادارة الشركات من حيث اولا, تساعد عملية الافصاح على جمع المعلومات عن الجهود المبذولة في عملية الاستدامة و الانجازات التي تحققت. ثانيا, تساعد الشركات في عملية الابتكار. ثالثا, تعمل على زيادة التواصل مع اصحاب المصلحة باعتبار ان عملية الافصاح اكثر فعالية من اي وسيلة اخرى لتعزيز الحوار. و في السياق ذاته يرى </w:t>
      </w:r>
      <w:r w:rsidRPr="003000B0">
        <w:rPr>
          <w:rFonts w:asciiTheme="majorBidi" w:hAnsiTheme="majorBidi" w:cstheme="majorBidi"/>
          <w:sz w:val="24"/>
          <w:szCs w:val="24"/>
          <w:rtl/>
          <w:lang w:bidi="ar-JO"/>
        </w:rPr>
        <w:t>(</w:t>
      </w:r>
      <w:r w:rsidRPr="003000B0">
        <w:rPr>
          <w:rFonts w:asciiTheme="majorBidi" w:hAnsiTheme="majorBidi" w:cstheme="majorBidi"/>
          <w:sz w:val="24"/>
          <w:szCs w:val="24"/>
        </w:rPr>
        <w:t>Adams, C. A., &amp;McNicholas, P. 2007</w:t>
      </w:r>
      <w:r w:rsidRPr="003000B0">
        <w:rPr>
          <w:rFonts w:asciiTheme="majorBidi" w:hAnsiTheme="majorBidi" w:cstheme="majorBidi"/>
          <w:sz w:val="24"/>
          <w:szCs w:val="24"/>
          <w:rtl/>
        </w:rPr>
        <w:t xml:space="preserve">) </w:t>
      </w:r>
      <w:r w:rsidRPr="003000B0">
        <w:rPr>
          <w:rFonts w:asciiTheme="majorBidi" w:hAnsiTheme="majorBidi" w:cstheme="majorBidi"/>
          <w:sz w:val="24"/>
          <w:szCs w:val="24"/>
          <w:rtl/>
          <w:lang w:bidi="ar-JO"/>
        </w:rPr>
        <w:t>ان عملية الافصاح عن الاستدامة ادت الى تحسين اداء عمليات الاستدامة بسبب تطبيق ادوات تقييم الاستدامة و زيادة عمليات الاتصال الداخلي و التعلم</w:t>
      </w:r>
      <w:r w:rsidR="0006099A" w:rsidRPr="003000B0">
        <w:rPr>
          <w:rFonts w:asciiTheme="majorBidi" w:hAnsiTheme="majorBidi" w:cstheme="majorBidi"/>
          <w:sz w:val="24"/>
          <w:szCs w:val="24"/>
          <w:rtl/>
          <w:lang w:val="en-US" w:bidi="ar-JO"/>
        </w:rPr>
        <w:t>.</w:t>
      </w:r>
    </w:p>
    <w:p w:rsidR="00E31CD1" w:rsidRPr="003000B0" w:rsidRDefault="00E31CD1" w:rsidP="003000B0">
      <w:pPr>
        <w:pStyle w:val="NoSpacing"/>
        <w:bidi/>
        <w:spacing w:line="276" w:lineRule="auto"/>
        <w:jc w:val="both"/>
        <w:rPr>
          <w:rFonts w:asciiTheme="majorBidi" w:hAnsiTheme="majorBidi" w:cstheme="majorBidi"/>
          <w:sz w:val="24"/>
          <w:szCs w:val="24"/>
          <w:rtl/>
          <w:lang w:val="en-US" w:bidi="ar-JO"/>
        </w:rPr>
      </w:pPr>
    </w:p>
    <w:p w:rsidR="007E6E9B" w:rsidRPr="003000B0" w:rsidRDefault="007E6E9B" w:rsidP="003000B0">
      <w:pPr>
        <w:pStyle w:val="ListParagraph"/>
        <w:numPr>
          <w:ilvl w:val="0"/>
          <w:numId w:val="5"/>
        </w:numPr>
        <w:spacing w:line="360" w:lineRule="auto"/>
        <w:rPr>
          <w:rFonts w:asciiTheme="majorBidi" w:hAnsiTheme="majorBidi" w:cstheme="majorBidi"/>
          <w:b/>
          <w:bCs/>
          <w:lang w:bidi="ar-JO"/>
        </w:rPr>
      </w:pPr>
      <w:r w:rsidRPr="003000B0">
        <w:rPr>
          <w:rFonts w:asciiTheme="majorBidi" w:hAnsiTheme="majorBidi" w:cstheme="majorBidi"/>
          <w:b/>
          <w:bCs/>
          <w:rtl/>
          <w:lang w:bidi="ar-JO"/>
        </w:rPr>
        <w:t xml:space="preserve">نتائج التحليل الإحصائي واختبار الفرضيات </w:t>
      </w:r>
    </w:p>
    <w:p w:rsidR="007E6E9B" w:rsidRPr="004A1366" w:rsidRDefault="007E6E9B" w:rsidP="007E6E9B">
      <w:pPr>
        <w:spacing w:line="360" w:lineRule="auto"/>
        <w:jc w:val="lowKashida"/>
        <w:rPr>
          <w:rFonts w:asciiTheme="majorBidi" w:hAnsiTheme="majorBidi" w:cstheme="majorBidi"/>
          <w:sz w:val="24"/>
          <w:szCs w:val="24"/>
          <w:rtl/>
          <w:lang w:bidi="ar-JO"/>
        </w:rPr>
      </w:pPr>
      <w:r w:rsidRPr="004A1366">
        <w:rPr>
          <w:rFonts w:asciiTheme="majorBidi" w:hAnsiTheme="majorBidi" w:cstheme="majorBidi"/>
          <w:sz w:val="24"/>
          <w:szCs w:val="24"/>
          <w:rtl/>
          <w:lang w:bidi="ar-JO"/>
        </w:rPr>
        <w:t>يتضمن هذا الفصل نتائج التحليل الإحصائي واختبار فرضيات الدراسة، ومعاملات الارتباط بين المتغيرات (</w:t>
      </w:r>
      <w:r w:rsidRPr="004A1366">
        <w:rPr>
          <w:rFonts w:asciiTheme="majorBidi" w:hAnsiTheme="majorBidi" w:cstheme="majorBidi"/>
          <w:b/>
          <w:bCs/>
          <w:sz w:val="24"/>
          <w:szCs w:val="24"/>
          <w:rtl/>
          <w:lang w:bidi="ar-JO"/>
        </w:rPr>
        <w:t>القيمة الاقتصادية, التمويل المسؤول, تمكين الموظفين, التقارير الشفافة, النظام الامثل, الشراكة المجتمعة</w:t>
      </w:r>
      <w:r w:rsidRPr="004A1366">
        <w:rPr>
          <w:rFonts w:asciiTheme="majorBidi" w:hAnsiTheme="majorBidi" w:cstheme="majorBidi"/>
          <w:sz w:val="24"/>
          <w:szCs w:val="24"/>
          <w:rtl/>
          <w:lang w:bidi="ar-JO"/>
        </w:rPr>
        <w:t>) في الفترة (من  2009إلى 2015)، والإحصاءات الوصفية وجذور الوحدة للمتغيرات ، ومدى استقرار البيانات ومعاملات الارتباط الذاتي، وفيما يلي عرض النتائج:</w:t>
      </w:r>
    </w:p>
    <w:p w:rsidR="007E6E9B" w:rsidRPr="004A1366" w:rsidRDefault="003000B0" w:rsidP="007E6E9B">
      <w:pPr>
        <w:spacing w:line="360" w:lineRule="auto"/>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6.1 </w:t>
      </w:r>
      <w:r w:rsidR="007E6E9B" w:rsidRPr="004A1366">
        <w:rPr>
          <w:rFonts w:asciiTheme="majorBidi" w:hAnsiTheme="majorBidi" w:cstheme="majorBidi"/>
          <w:b/>
          <w:bCs/>
          <w:sz w:val="24"/>
          <w:szCs w:val="24"/>
          <w:rtl/>
          <w:lang w:bidi="ar-JO"/>
        </w:rPr>
        <w:t xml:space="preserve"> الإحصاءات الوصفية</w:t>
      </w:r>
    </w:p>
    <w:p w:rsidR="007E6E9B" w:rsidRPr="004A1366" w:rsidRDefault="007E6E9B" w:rsidP="007E6E9B">
      <w:pPr>
        <w:jc w:val="center"/>
        <w:rPr>
          <w:rFonts w:asciiTheme="majorBidi" w:hAnsiTheme="majorBidi" w:cstheme="majorBidi"/>
          <w:b/>
          <w:bCs/>
          <w:sz w:val="24"/>
          <w:szCs w:val="24"/>
          <w:lang w:bidi="ar-JO"/>
        </w:rPr>
      </w:pPr>
      <w:r w:rsidRPr="004A1366">
        <w:rPr>
          <w:rFonts w:asciiTheme="majorBidi" w:hAnsiTheme="majorBidi" w:cstheme="majorBidi"/>
          <w:b/>
          <w:bCs/>
          <w:sz w:val="24"/>
          <w:szCs w:val="24"/>
          <w:rtl/>
          <w:lang w:bidi="ar-JO"/>
        </w:rPr>
        <w:t>جدول (1)</w:t>
      </w:r>
    </w:p>
    <w:p w:rsidR="007E6E9B" w:rsidRPr="004A1366" w:rsidRDefault="007E6E9B" w:rsidP="007E6E9B">
      <w:pPr>
        <w:jc w:val="center"/>
        <w:rPr>
          <w:rFonts w:asciiTheme="majorBidi" w:hAnsiTheme="majorBidi" w:cstheme="majorBidi"/>
          <w:b/>
          <w:bCs/>
          <w:sz w:val="24"/>
          <w:szCs w:val="24"/>
          <w:rtl/>
          <w:lang w:bidi="ar-JO"/>
        </w:rPr>
      </w:pPr>
      <w:r w:rsidRPr="004A1366">
        <w:rPr>
          <w:rFonts w:asciiTheme="majorBidi" w:hAnsiTheme="majorBidi" w:cstheme="majorBidi"/>
          <w:b/>
          <w:bCs/>
          <w:sz w:val="24"/>
          <w:szCs w:val="24"/>
          <w:rtl/>
          <w:lang w:bidi="ar-JO"/>
        </w:rPr>
        <w:t>الوسيط والمتوسطات الحسابية والانحرافات المعيارية لمتغيرات الدراسة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418"/>
        <w:gridCol w:w="1516"/>
        <w:gridCol w:w="1705"/>
      </w:tblGrid>
      <w:tr w:rsidR="007E6E9B" w:rsidRPr="004A1366" w:rsidTr="0040345D">
        <w:trPr>
          <w:trHeight w:val="70"/>
          <w:jc w:val="center"/>
        </w:trPr>
        <w:tc>
          <w:tcPr>
            <w:tcW w:w="2178" w:type="dxa"/>
            <w:tcBorders>
              <w:top w:val="single" w:sz="4" w:space="0" w:color="auto"/>
              <w:left w:val="single" w:sz="4" w:space="0" w:color="auto"/>
              <w:bottom w:val="single" w:sz="4" w:space="0" w:color="auto"/>
              <w:right w:val="single" w:sz="4" w:space="0" w:color="auto"/>
            </w:tcBorders>
            <w:hideMark/>
          </w:tcPr>
          <w:p w:rsidR="007E6E9B" w:rsidRPr="004A1366" w:rsidRDefault="007E6E9B" w:rsidP="0040345D">
            <w:pPr>
              <w:rPr>
                <w:rFonts w:asciiTheme="majorBidi" w:hAnsiTheme="majorBidi" w:cstheme="majorBidi"/>
                <w:sz w:val="24"/>
                <w:szCs w:val="24"/>
                <w:lang w:bidi="ar-JO"/>
              </w:rPr>
            </w:pPr>
            <w:r w:rsidRPr="004A1366">
              <w:rPr>
                <w:rFonts w:asciiTheme="majorBidi" w:hAnsiTheme="majorBidi" w:cstheme="majorBidi"/>
                <w:sz w:val="24"/>
                <w:szCs w:val="24"/>
                <w:rtl/>
                <w:lang w:bidi="ar-JO"/>
              </w:rPr>
              <w:t>المتغير</w:t>
            </w:r>
          </w:p>
        </w:tc>
        <w:tc>
          <w:tcPr>
            <w:tcW w:w="1418" w:type="dxa"/>
            <w:tcBorders>
              <w:top w:val="single" w:sz="4" w:space="0" w:color="auto"/>
              <w:left w:val="single" w:sz="4" w:space="0" w:color="auto"/>
              <w:bottom w:val="single" w:sz="4" w:space="0" w:color="auto"/>
              <w:right w:val="single" w:sz="4" w:space="0" w:color="auto"/>
            </w:tcBorders>
            <w:hideMark/>
          </w:tcPr>
          <w:p w:rsidR="007E6E9B" w:rsidRPr="004A1366" w:rsidRDefault="007E6E9B" w:rsidP="0040345D">
            <w:pPr>
              <w:jc w:val="center"/>
              <w:rPr>
                <w:rFonts w:asciiTheme="majorBidi" w:hAnsiTheme="majorBidi" w:cstheme="majorBidi"/>
                <w:b/>
                <w:bCs/>
                <w:sz w:val="24"/>
                <w:szCs w:val="24"/>
                <w:lang w:bidi="ar-JO"/>
              </w:rPr>
            </w:pPr>
            <w:r w:rsidRPr="004A1366">
              <w:rPr>
                <w:rFonts w:asciiTheme="majorBidi" w:hAnsiTheme="majorBidi" w:cstheme="majorBidi"/>
                <w:b/>
                <w:bCs/>
                <w:sz w:val="24"/>
                <w:szCs w:val="24"/>
                <w:rtl/>
                <w:lang w:bidi="ar-JO"/>
              </w:rPr>
              <w:t>الوسيط</w:t>
            </w:r>
          </w:p>
        </w:tc>
        <w:tc>
          <w:tcPr>
            <w:tcW w:w="1516" w:type="dxa"/>
            <w:tcBorders>
              <w:top w:val="single" w:sz="4" w:space="0" w:color="auto"/>
              <w:left w:val="single" w:sz="4" w:space="0" w:color="auto"/>
              <w:bottom w:val="single" w:sz="4" w:space="0" w:color="auto"/>
              <w:right w:val="single" w:sz="4" w:space="0" w:color="auto"/>
            </w:tcBorders>
            <w:hideMark/>
          </w:tcPr>
          <w:p w:rsidR="007E6E9B" w:rsidRPr="004A1366" w:rsidRDefault="007E6E9B" w:rsidP="0040345D">
            <w:pPr>
              <w:jc w:val="center"/>
              <w:rPr>
                <w:rFonts w:asciiTheme="majorBidi" w:hAnsiTheme="majorBidi" w:cstheme="majorBidi"/>
                <w:b/>
                <w:bCs/>
                <w:sz w:val="24"/>
                <w:szCs w:val="24"/>
                <w:lang w:bidi="ar-JO"/>
              </w:rPr>
            </w:pPr>
            <w:r w:rsidRPr="004A1366">
              <w:rPr>
                <w:rFonts w:asciiTheme="majorBidi" w:hAnsiTheme="majorBidi" w:cstheme="majorBidi"/>
                <w:b/>
                <w:bCs/>
                <w:sz w:val="24"/>
                <w:szCs w:val="24"/>
                <w:rtl/>
                <w:lang w:bidi="ar-JO"/>
              </w:rPr>
              <w:t>المتوسط الحسابي</w:t>
            </w:r>
          </w:p>
        </w:tc>
        <w:tc>
          <w:tcPr>
            <w:tcW w:w="1705" w:type="dxa"/>
            <w:tcBorders>
              <w:top w:val="single" w:sz="4" w:space="0" w:color="auto"/>
              <w:left w:val="single" w:sz="4" w:space="0" w:color="auto"/>
              <w:bottom w:val="single" w:sz="4" w:space="0" w:color="auto"/>
              <w:right w:val="single" w:sz="4" w:space="0" w:color="auto"/>
            </w:tcBorders>
            <w:hideMark/>
          </w:tcPr>
          <w:p w:rsidR="007E6E9B" w:rsidRPr="004A1366" w:rsidRDefault="007E6E9B" w:rsidP="0040345D">
            <w:pPr>
              <w:jc w:val="center"/>
              <w:rPr>
                <w:rFonts w:asciiTheme="majorBidi" w:hAnsiTheme="majorBidi" w:cstheme="majorBidi"/>
                <w:b/>
                <w:bCs/>
                <w:sz w:val="24"/>
                <w:szCs w:val="24"/>
                <w:lang w:bidi="ar-JO"/>
              </w:rPr>
            </w:pPr>
            <w:r w:rsidRPr="004A1366">
              <w:rPr>
                <w:rFonts w:asciiTheme="majorBidi" w:hAnsiTheme="majorBidi" w:cstheme="majorBidi"/>
                <w:b/>
                <w:bCs/>
                <w:sz w:val="24"/>
                <w:szCs w:val="24"/>
                <w:rtl/>
                <w:lang w:bidi="ar-JO"/>
              </w:rPr>
              <w:t>الانحراف المعياري</w:t>
            </w:r>
          </w:p>
        </w:tc>
      </w:tr>
      <w:tr w:rsidR="007E6E9B" w:rsidRPr="004A1366" w:rsidTr="0040345D">
        <w:trPr>
          <w:jc w:val="center"/>
        </w:trPr>
        <w:tc>
          <w:tcPr>
            <w:tcW w:w="2178" w:type="dxa"/>
            <w:tcBorders>
              <w:top w:val="single" w:sz="4" w:space="0" w:color="auto"/>
              <w:left w:val="single" w:sz="4" w:space="0" w:color="auto"/>
              <w:bottom w:val="single" w:sz="4" w:space="0" w:color="auto"/>
              <w:right w:val="single" w:sz="4" w:space="0" w:color="auto"/>
            </w:tcBorders>
            <w:hideMark/>
          </w:tcPr>
          <w:p w:rsidR="007E6E9B" w:rsidRPr="004A1366" w:rsidRDefault="007E6E9B" w:rsidP="0040345D">
            <w:pPr>
              <w:rPr>
                <w:rFonts w:asciiTheme="majorBidi" w:hAnsiTheme="majorBidi" w:cstheme="majorBidi"/>
                <w:sz w:val="24"/>
                <w:szCs w:val="24"/>
                <w:lang w:bidi="ar-JO"/>
              </w:rPr>
            </w:pPr>
            <w:r w:rsidRPr="004A1366">
              <w:rPr>
                <w:rFonts w:asciiTheme="majorBidi" w:hAnsiTheme="majorBidi" w:cstheme="majorBidi"/>
                <w:sz w:val="24"/>
                <w:szCs w:val="24"/>
                <w:rtl/>
                <w:lang w:bidi="ar-JO"/>
              </w:rPr>
              <w:t>القيمة الاقتصادية</w:t>
            </w:r>
          </w:p>
        </w:tc>
        <w:tc>
          <w:tcPr>
            <w:tcW w:w="1418" w:type="dxa"/>
            <w:tcBorders>
              <w:top w:val="single" w:sz="4" w:space="0" w:color="auto"/>
              <w:left w:val="single" w:sz="4" w:space="0" w:color="auto"/>
              <w:bottom w:val="single" w:sz="4" w:space="0" w:color="auto"/>
              <w:right w:val="single" w:sz="4" w:space="0" w:color="auto"/>
            </w:tcBorders>
            <w:hideMark/>
          </w:tcPr>
          <w:p w:rsidR="007E6E9B" w:rsidRPr="004A1366" w:rsidRDefault="007E6E9B" w:rsidP="0040345D">
            <w:pPr>
              <w:jc w:val="center"/>
              <w:rPr>
                <w:rFonts w:asciiTheme="majorBidi" w:hAnsiTheme="majorBidi" w:cstheme="majorBidi"/>
                <w:b/>
                <w:bCs/>
                <w:sz w:val="24"/>
                <w:szCs w:val="24"/>
                <w:rtl/>
                <w:lang w:bidi="ar-JO"/>
              </w:rPr>
            </w:pPr>
            <w:r w:rsidRPr="004A1366">
              <w:rPr>
                <w:rFonts w:asciiTheme="majorBidi" w:hAnsiTheme="majorBidi" w:cstheme="majorBidi"/>
                <w:b/>
                <w:bCs/>
                <w:sz w:val="24"/>
                <w:szCs w:val="24"/>
                <w:lang w:bidi="ar-JO"/>
              </w:rPr>
              <w:t>23099</w:t>
            </w:r>
          </w:p>
        </w:tc>
        <w:tc>
          <w:tcPr>
            <w:tcW w:w="1516" w:type="dxa"/>
            <w:tcBorders>
              <w:top w:val="single" w:sz="4" w:space="0" w:color="auto"/>
              <w:left w:val="single" w:sz="4" w:space="0" w:color="auto"/>
              <w:bottom w:val="single" w:sz="4" w:space="0" w:color="auto"/>
              <w:right w:val="single" w:sz="4" w:space="0" w:color="auto"/>
            </w:tcBorders>
            <w:hideMark/>
          </w:tcPr>
          <w:p w:rsidR="007E6E9B" w:rsidRPr="004A1366" w:rsidRDefault="007E6E9B" w:rsidP="0040345D">
            <w:pPr>
              <w:jc w:val="center"/>
              <w:rPr>
                <w:rFonts w:asciiTheme="majorBidi" w:hAnsiTheme="majorBidi" w:cstheme="majorBidi"/>
                <w:b/>
                <w:bCs/>
                <w:sz w:val="24"/>
                <w:szCs w:val="24"/>
                <w:rtl/>
                <w:lang w:bidi="ar-JO"/>
              </w:rPr>
            </w:pPr>
            <w:r w:rsidRPr="004A1366">
              <w:rPr>
                <w:rFonts w:asciiTheme="majorBidi" w:hAnsiTheme="majorBidi" w:cstheme="majorBidi"/>
                <w:b/>
                <w:bCs/>
                <w:sz w:val="24"/>
                <w:szCs w:val="24"/>
                <w:lang w:bidi="ar-JO"/>
              </w:rPr>
              <w:t>23099</w:t>
            </w:r>
          </w:p>
        </w:tc>
        <w:tc>
          <w:tcPr>
            <w:tcW w:w="1705" w:type="dxa"/>
            <w:tcBorders>
              <w:top w:val="single" w:sz="4" w:space="0" w:color="auto"/>
              <w:left w:val="single" w:sz="4" w:space="0" w:color="auto"/>
              <w:bottom w:val="single" w:sz="4" w:space="0" w:color="auto"/>
              <w:right w:val="single" w:sz="4" w:space="0" w:color="auto"/>
            </w:tcBorders>
            <w:hideMark/>
          </w:tcPr>
          <w:p w:rsidR="007E6E9B" w:rsidRPr="004A1366" w:rsidRDefault="007E6E9B" w:rsidP="0040345D">
            <w:pPr>
              <w:jc w:val="center"/>
              <w:rPr>
                <w:rFonts w:asciiTheme="majorBidi" w:hAnsiTheme="majorBidi" w:cstheme="majorBidi"/>
                <w:b/>
                <w:bCs/>
                <w:sz w:val="24"/>
                <w:szCs w:val="24"/>
                <w:lang w:bidi="ar-JO"/>
              </w:rPr>
            </w:pPr>
            <w:r w:rsidRPr="004A1366">
              <w:rPr>
                <w:rFonts w:asciiTheme="majorBidi" w:hAnsiTheme="majorBidi" w:cstheme="majorBidi"/>
                <w:b/>
                <w:bCs/>
                <w:sz w:val="24"/>
                <w:szCs w:val="24"/>
                <w:lang w:bidi="ar-JO"/>
              </w:rPr>
              <w:t>0.52</w:t>
            </w:r>
          </w:p>
        </w:tc>
      </w:tr>
      <w:tr w:rsidR="007E6E9B" w:rsidRPr="004A1366" w:rsidTr="0040345D">
        <w:trPr>
          <w:jc w:val="center"/>
        </w:trPr>
        <w:tc>
          <w:tcPr>
            <w:tcW w:w="2178" w:type="dxa"/>
            <w:tcBorders>
              <w:top w:val="single" w:sz="4" w:space="0" w:color="auto"/>
              <w:left w:val="single" w:sz="4" w:space="0" w:color="auto"/>
              <w:bottom w:val="single" w:sz="4" w:space="0" w:color="auto"/>
              <w:right w:val="single" w:sz="4" w:space="0" w:color="auto"/>
            </w:tcBorders>
            <w:hideMark/>
          </w:tcPr>
          <w:p w:rsidR="007E6E9B" w:rsidRPr="004A1366" w:rsidRDefault="007E6E9B" w:rsidP="0040345D">
            <w:pPr>
              <w:rPr>
                <w:rFonts w:asciiTheme="majorBidi" w:hAnsiTheme="majorBidi" w:cstheme="majorBidi"/>
                <w:sz w:val="24"/>
                <w:szCs w:val="24"/>
                <w:lang w:bidi="ar-JO"/>
              </w:rPr>
            </w:pPr>
            <w:r w:rsidRPr="004A1366">
              <w:rPr>
                <w:rFonts w:asciiTheme="majorBidi" w:hAnsiTheme="majorBidi" w:cstheme="majorBidi"/>
                <w:sz w:val="24"/>
                <w:szCs w:val="24"/>
                <w:rtl/>
                <w:lang w:bidi="ar-JO"/>
              </w:rPr>
              <w:lastRenderedPageBreak/>
              <w:t>التمويل المسؤول</w:t>
            </w:r>
          </w:p>
        </w:tc>
        <w:tc>
          <w:tcPr>
            <w:tcW w:w="1418" w:type="dxa"/>
            <w:tcBorders>
              <w:top w:val="single" w:sz="4" w:space="0" w:color="auto"/>
              <w:left w:val="single" w:sz="4" w:space="0" w:color="auto"/>
              <w:bottom w:val="single" w:sz="4" w:space="0" w:color="auto"/>
              <w:right w:val="single" w:sz="4" w:space="0" w:color="auto"/>
            </w:tcBorders>
            <w:hideMark/>
          </w:tcPr>
          <w:p w:rsidR="007E6E9B" w:rsidRPr="004A1366" w:rsidRDefault="007E6E9B" w:rsidP="0040345D">
            <w:pPr>
              <w:jc w:val="center"/>
              <w:rPr>
                <w:rFonts w:asciiTheme="majorBidi" w:hAnsiTheme="majorBidi" w:cstheme="majorBidi"/>
                <w:b/>
                <w:bCs/>
                <w:sz w:val="24"/>
                <w:szCs w:val="24"/>
                <w:rtl/>
                <w:lang w:bidi="ar-JO"/>
              </w:rPr>
            </w:pPr>
            <w:r w:rsidRPr="004A1366">
              <w:rPr>
                <w:rFonts w:asciiTheme="majorBidi" w:hAnsiTheme="majorBidi" w:cstheme="majorBidi"/>
                <w:b/>
                <w:bCs/>
                <w:sz w:val="24"/>
                <w:szCs w:val="24"/>
                <w:lang w:bidi="ar-JO"/>
              </w:rPr>
              <w:t>837.42</w:t>
            </w:r>
          </w:p>
        </w:tc>
        <w:tc>
          <w:tcPr>
            <w:tcW w:w="1516" w:type="dxa"/>
            <w:tcBorders>
              <w:top w:val="single" w:sz="4" w:space="0" w:color="auto"/>
              <w:left w:val="single" w:sz="4" w:space="0" w:color="auto"/>
              <w:bottom w:val="single" w:sz="4" w:space="0" w:color="auto"/>
              <w:right w:val="single" w:sz="4" w:space="0" w:color="auto"/>
            </w:tcBorders>
            <w:hideMark/>
          </w:tcPr>
          <w:p w:rsidR="007E6E9B" w:rsidRPr="004A1366" w:rsidRDefault="007E6E9B" w:rsidP="0040345D">
            <w:pPr>
              <w:jc w:val="center"/>
              <w:rPr>
                <w:rFonts w:asciiTheme="majorBidi" w:hAnsiTheme="majorBidi" w:cstheme="majorBidi"/>
                <w:b/>
                <w:bCs/>
                <w:sz w:val="24"/>
                <w:szCs w:val="24"/>
                <w:rtl/>
                <w:lang w:bidi="ar-JO"/>
              </w:rPr>
            </w:pPr>
            <w:r w:rsidRPr="004A1366">
              <w:rPr>
                <w:rFonts w:asciiTheme="majorBidi" w:hAnsiTheme="majorBidi" w:cstheme="majorBidi"/>
                <w:b/>
                <w:bCs/>
                <w:sz w:val="24"/>
                <w:szCs w:val="24"/>
                <w:lang w:bidi="ar-JO"/>
              </w:rPr>
              <w:t>797</w:t>
            </w:r>
          </w:p>
        </w:tc>
        <w:tc>
          <w:tcPr>
            <w:tcW w:w="1705" w:type="dxa"/>
            <w:tcBorders>
              <w:top w:val="single" w:sz="4" w:space="0" w:color="auto"/>
              <w:left w:val="single" w:sz="4" w:space="0" w:color="auto"/>
              <w:bottom w:val="single" w:sz="4" w:space="0" w:color="auto"/>
              <w:right w:val="single" w:sz="4" w:space="0" w:color="auto"/>
            </w:tcBorders>
            <w:hideMark/>
          </w:tcPr>
          <w:p w:rsidR="007E6E9B" w:rsidRPr="004A1366" w:rsidRDefault="007E6E9B" w:rsidP="0040345D">
            <w:pPr>
              <w:jc w:val="center"/>
              <w:rPr>
                <w:rFonts w:asciiTheme="majorBidi" w:hAnsiTheme="majorBidi" w:cstheme="majorBidi"/>
                <w:b/>
                <w:bCs/>
                <w:sz w:val="24"/>
                <w:szCs w:val="24"/>
                <w:rtl/>
                <w:lang w:bidi="ar-JO"/>
              </w:rPr>
            </w:pPr>
            <w:r w:rsidRPr="004A1366">
              <w:rPr>
                <w:rFonts w:asciiTheme="majorBidi" w:hAnsiTheme="majorBidi" w:cstheme="majorBidi"/>
                <w:b/>
                <w:bCs/>
                <w:sz w:val="24"/>
                <w:szCs w:val="24"/>
                <w:lang w:bidi="ar-JO"/>
              </w:rPr>
              <w:t>72.08</w:t>
            </w:r>
          </w:p>
        </w:tc>
      </w:tr>
      <w:tr w:rsidR="007E6E9B" w:rsidRPr="004A1366" w:rsidTr="0040345D">
        <w:trPr>
          <w:jc w:val="center"/>
        </w:trPr>
        <w:tc>
          <w:tcPr>
            <w:tcW w:w="2178" w:type="dxa"/>
            <w:tcBorders>
              <w:top w:val="single" w:sz="4" w:space="0" w:color="auto"/>
              <w:left w:val="single" w:sz="4" w:space="0" w:color="auto"/>
              <w:bottom w:val="single" w:sz="4" w:space="0" w:color="auto"/>
              <w:right w:val="single" w:sz="4" w:space="0" w:color="auto"/>
            </w:tcBorders>
            <w:hideMark/>
          </w:tcPr>
          <w:p w:rsidR="007E6E9B" w:rsidRPr="004A1366" w:rsidRDefault="007E6E9B" w:rsidP="0040345D">
            <w:pPr>
              <w:rPr>
                <w:rFonts w:asciiTheme="majorBidi" w:hAnsiTheme="majorBidi" w:cstheme="majorBidi"/>
                <w:sz w:val="24"/>
                <w:szCs w:val="24"/>
                <w:lang w:bidi="ar-JO"/>
              </w:rPr>
            </w:pPr>
            <w:r w:rsidRPr="004A1366">
              <w:rPr>
                <w:rFonts w:asciiTheme="majorBidi" w:hAnsiTheme="majorBidi" w:cstheme="majorBidi"/>
                <w:sz w:val="24"/>
                <w:szCs w:val="24"/>
                <w:rtl/>
                <w:lang w:bidi="ar-JO"/>
              </w:rPr>
              <w:t>تمكين الموظفين</w:t>
            </w:r>
          </w:p>
        </w:tc>
        <w:tc>
          <w:tcPr>
            <w:tcW w:w="1418" w:type="dxa"/>
            <w:tcBorders>
              <w:top w:val="single" w:sz="4" w:space="0" w:color="auto"/>
              <w:left w:val="single" w:sz="4" w:space="0" w:color="auto"/>
              <w:bottom w:val="single" w:sz="4" w:space="0" w:color="auto"/>
              <w:right w:val="single" w:sz="4" w:space="0" w:color="auto"/>
            </w:tcBorders>
            <w:hideMark/>
          </w:tcPr>
          <w:p w:rsidR="007E6E9B" w:rsidRPr="004A1366" w:rsidRDefault="007E6E9B" w:rsidP="0040345D">
            <w:pPr>
              <w:jc w:val="center"/>
              <w:rPr>
                <w:rFonts w:asciiTheme="majorBidi" w:hAnsiTheme="majorBidi" w:cstheme="majorBidi"/>
                <w:b/>
                <w:bCs/>
                <w:sz w:val="24"/>
                <w:szCs w:val="24"/>
                <w:rtl/>
                <w:lang w:bidi="ar-JO"/>
              </w:rPr>
            </w:pPr>
            <w:r w:rsidRPr="004A1366">
              <w:rPr>
                <w:rFonts w:asciiTheme="majorBidi" w:hAnsiTheme="majorBidi" w:cstheme="majorBidi"/>
                <w:b/>
                <w:bCs/>
                <w:sz w:val="24"/>
                <w:szCs w:val="24"/>
                <w:lang w:bidi="ar-JO"/>
              </w:rPr>
              <w:t>331.28</w:t>
            </w:r>
          </w:p>
        </w:tc>
        <w:tc>
          <w:tcPr>
            <w:tcW w:w="1516" w:type="dxa"/>
            <w:tcBorders>
              <w:top w:val="single" w:sz="4" w:space="0" w:color="auto"/>
              <w:left w:val="single" w:sz="4" w:space="0" w:color="auto"/>
              <w:bottom w:val="single" w:sz="4" w:space="0" w:color="auto"/>
              <w:right w:val="single" w:sz="4" w:space="0" w:color="auto"/>
            </w:tcBorders>
            <w:hideMark/>
          </w:tcPr>
          <w:p w:rsidR="007E6E9B" w:rsidRPr="004A1366" w:rsidRDefault="007E6E9B" w:rsidP="0040345D">
            <w:pPr>
              <w:jc w:val="center"/>
              <w:rPr>
                <w:rFonts w:asciiTheme="majorBidi" w:hAnsiTheme="majorBidi" w:cstheme="majorBidi"/>
                <w:b/>
                <w:bCs/>
                <w:sz w:val="24"/>
                <w:szCs w:val="24"/>
                <w:rtl/>
                <w:lang w:bidi="ar-JO"/>
              </w:rPr>
            </w:pPr>
            <w:r w:rsidRPr="004A1366">
              <w:rPr>
                <w:rFonts w:asciiTheme="majorBidi" w:hAnsiTheme="majorBidi" w:cstheme="majorBidi"/>
                <w:b/>
                <w:bCs/>
                <w:sz w:val="24"/>
                <w:szCs w:val="24"/>
                <w:lang w:bidi="ar-JO"/>
              </w:rPr>
              <w:t>334</w:t>
            </w:r>
          </w:p>
        </w:tc>
        <w:tc>
          <w:tcPr>
            <w:tcW w:w="1705" w:type="dxa"/>
            <w:tcBorders>
              <w:top w:val="single" w:sz="4" w:space="0" w:color="auto"/>
              <w:left w:val="single" w:sz="4" w:space="0" w:color="auto"/>
              <w:bottom w:val="single" w:sz="4" w:space="0" w:color="auto"/>
              <w:right w:val="single" w:sz="4" w:space="0" w:color="auto"/>
            </w:tcBorders>
            <w:hideMark/>
          </w:tcPr>
          <w:p w:rsidR="007E6E9B" w:rsidRPr="004A1366" w:rsidRDefault="007E6E9B" w:rsidP="0040345D">
            <w:pPr>
              <w:jc w:val="center"/>
              <w:rPr>
                <w:rFonts w:asciiTheme="majorBidi" w:hAnsiTheme="majorBidi" w:cstheme="majorBidi"/>
                <w:b/>
                <w:bCs/>
                <w:sz w:val="24"/>
                <w:szCs w:val="24"/>
                <w:rtl/>
                <w:lang w:bidi="ar-JO"/>
              </w:rPr>
            </w:pPr>
            <w:r w:rsidRPr="004A1366">
              <w:rPr>
                <w:rFonts w:asciiTheme="majorBidi" w:hAnsiTheme="majorBidi" w:cstheme="majorBidi"/>
                <w:b/>
                <w:bCs/>
                <w:sz w:val="24"/>
                <w:szCs w:val="24"/>
                <w:lang w:bidi="ar-JO"/>
              </w:rPr>
              <w:t>72.3</w:t>
            </w:r>
          </w:p>
        </w:tc>
      </w:tr>
      <w:tr w:rsidR="007E6E9B" w:rsidRPr="004A1366" w:rsidTr="0040345D">
        <w:trPr>
          <w:jc w:val="center"/>
        </w:trPr>
        <w:tc>
          <w:tcPr>
            <w:tcW w:w="2178" w:type="dxa"/>
            <w:tcBorders>
              <w:top w:val="single" w:sz="4" w:space="0" w:color="auto"/>
              <w:left w:val="single" w:sz="4" w:space="0" w:color="auto"/>
              <w:bottom w:val="single" w:sz="4" w:space="0" w:color="auto"/>
              <w:right w:val="single" w:sz="4" w:space="0" w:color="auto"/>
            </w:tcBorders>
            <w:hideMark/>
          </w:tcPr>
          <w:p w:rsidR="007E6E9B" w:rsidRPr="004A1366" w:rsidRDefault="007E6E9B" w:rsidP="0040345D">
            <w:pPr>
              <w:rPr>
                <w:rFonts w:asciiTheme="majorBidi" w:hAnsiTheme="majorBidi" w:cstheme="majorBidi"/>
                <w:sz w:val="24"/>
                <w:szCs w:val="24"/>
                <w:lang w:bidi="ar-JO"/>
              </w:rPr>
            </w:pPr>
            <w:r w:rsidRPr="004A1366">
              <w:rPr>
                <w:rFonts w:asciiTheme="majorBidi" w:hAnsiTheme="majorBidi" w:cstheme="majorBidi"/>
                <w:sz w:val="24"/>
                <w:szCs w:val="24"/>
                <w:rtl/>
                <w:lang w:bidi="ar-JO"/>
              </w:rPr>
              <w:t>التقارير الشفافة</w:t>
            </w:r>
          </w:p>
        </w:tc>
        <w:tc>
          <w:tcPr>
            <w:tcW w:w="1418" w:type="dxa"/>
            <w:tcBorders>
              <w:top w:val="single" w:sz="4" w:space="0" w:color="auto"/>
              <w:left w:val="single" w:sz="4" w:space="0" w:color="auto"/>
              <w:bottom w:val="single" w:sz="4" w:space="0" w:color="auto"/>
              <w:right w:val="single" w:sz="4" w:space="0" w:color="auto"/>
            </w:tcBorders>
            <w:hideMark/>
          </w:tcPr>
          <w:p w:rsidR="007E6E9B" w:rsidRPr="004A1366" w:rsidRDefault="007E6E9B" w:rsidP="0040345D">
            <w:pPr>
              <w:jc w:val="center"/>
              <w:rPr>
                <w:rFonts w:asciiTheme="majorBidi" w:hAnsiTheme="majorBidi" w:cstheme="majorBidi"/>
                <w:b/>
                <w:bCs/>
                <w:sz w:val="24"/>
                <w:szCs w:val="24"/>
                <w:lang w:bidi="ar-JO"/>
              </w:rPr>
            </w:pPr>
            <w:r w:rsidRPr="004A1366">
              <w:rPr>
                <w:rFonts w:asciiTheme="majorBidi" w:hAnsiTheme="majorBidi" w:cstheme="majorBidi"/>
                <w:b/>
                <w:bCs/>
                <w:sz w:val="24"/>
                <w:szCs w:val="24"/>
                <w:lang w:bidi="ar-JO"/>
              </w:rPr>
              <w:t>15300.8</w:t>
            </w:r>
          </w:p>
        </w:tc>
        <w:tc>
          <w:tcPr>
            <w:tcW w:w="1516" w:type="dxa"/>
            <w:tcBorders>
              <w:top w:val="single" w:sz="4" w:space="0" w:color="auto"/>
              <w:left w:val="single" w:sz="4" w:space="0" w:color="auto"/>
              <w:bottom w:val="single" w:sz="4" w:space="0" w:color="auto"/>
              <w:right w:val="single" w:sz="4" w:space="0" w:color="auto"/>
            </w:tcBorders>
            <w:hideMark/>
          </w:tcPr>
          <w:p w:rsidR="007E6E9B" w:rsidRPr="004A1366" w:rsidRDefault="007E6E9B" w:rsidP="0040345D">
            <w:pPr>
              <w:jc w:val="center"/>
              <w:rPr>
                <w:rFonts w:asciiTheme="majorBidi" w:hAnsiTheme="majorBidi" w:cstheme="majorBidi"/>
                <w:b/>
                <w:bCs/>
                <w:sz w:val="24"/>
                <w:szCs w:val="24"/>
                <w:rtl/>
                <w:lang w:bidi="ar-JO"/>
              </w:rPr>
            </w:pPr>
            <w:r w:rsidRPr="004A1366">
              <w:rPr>
                <w:rFonts w:asciiTheme="majorBidi" w:hAnsiTheme="majorBidi" w:cstheme="majorBidi"/>
                <w:b/>
                <w:bCs/>
                <w:sz w:val="24"/>
                <w:szCs w:val="24"/>
                <w:lang w:bidi="ar-JO"/>
              </w:rPr>
              <w:t>15015</w:t>
            </w:r>
          </w:p>
        </w:tc>
        <w:tc>
          <w:tcPr>
            <w:tcW w:w="1705" w:type="dxa"/>
            <w:tcBorders>
              <w:top w:val="single" w:sz="4" w:space="0" w:color="auto"/>
              <w:left w:val="single" w:sz="4" w:space="0" w:color="auto"/>
              <w:bottom w:val="single" w:sz="4" w:space="0" w:color="auto"/>
              <w:right w:val="single" w:sz="4" w:space="0" w:color="auto"/>
            </w:tcBorders>
            <w:hideMark/>
          </w:tcPr>
          <w:p w:rsidR="007E6E9B" w:rsidRPr="004A1366" w:rsidRDefault="007E6E9B" w:rsidP="0040345D">
            <w:pPr>
              <w:jc w:val="center"/>
              <w:rPr>
                <w:rFonts w:asciiTheme="majorBidi" w:hAnsiTheme="majorBidi" w:cstheme="majorBidi"/>
                <w:b/>
                <w:bCs/>
                <w:sz w:val="24"/>
                <w:szCs w:val="24"/>
                <w:rtl/>
                <w:lang w:bidi="ar-JO"/>
              </w:rPr>
            </w:pPr>
            <w:r w:rsidRPr="004A1366">
              <w:rPr>
                <w:rFonts w:asciiTheme="majorBidi" w:hAnsiTheme="majorBidi" w:cstheme="majorBidi"/>
                <w:b/>
                <w:bCs/>
                <w:sz w:val="24"/>
                <w:szCs w:val="24"/>
                <w:lang w:bidi="ar-JO"/>
              </w:rPr>
              <w:t>1632.7</w:t>
            </w:r>
          </w:p>
        </w:tc>
      </w:tr>
      <w:tr w:rsidR="007E6E9B" w:rsidRPr="004A1366" w:rsidTr="0040345D">
        <w:trPr>
          <w:jc w:val="center"/>
        </w:trPr>
        <w:tc>
          <w:tcPr>
            <w:tcW w:w="2178" w:type="dxa"/>
            <w:tcBorders>
              <w:top w:val="single" w:sz="4" w:space="0" w:color="auto"/>
              <w:left w:val="single" w:sz="4" w:space="0" w:color="auto"/>
              <w:bottom w:val="single" w:sz="4" w:space="0" w:color="auto"/>
              <w:right w:val="single" w:sz="4" w:space="0" w:color="auto"/>
            </w:tcBorders>
          </w:tcPr>
          <w:p w:rsidR="007E6E9B" w:rsidRPr="004A1366" w:rsidRDefault="007E6E9B" w:rsidP="0040345D">
            <w:pPr>
              <w:rPr>
                <w:rFonts w:asciiTheme="majorBidi" w:hAnsiTheme="majorBidi" w:cstheme="majorBidi"/>
                <w:sz w:val="24"/>
                <w:szCs w:val="24"/>
                <w:rtl/>
                <w:lang w:bidi="ar-JO"/>
              </w:rPr>
            </w:pPr>
            <w:r w:rsidRPr="004A1366">
              <w:rPr>
                <w:rFonts w:asciiTheme="majorBidi" w:hAnsiTheme="majorBidi" w:cstheme="majorBidi"/>
                <w:sz w:val="24"/>
                <w:szCs w:val="24"/>
                <w:rtl/>
                <w:lang w:bidi="ar-JO"/>
              </w:rPr>
              <w:t>النظام الامثل</w:t>
            </w:r>
          </w:p>
        </w:tc>
        <w:tc>
          <w:tcPr>
            <w:tcW w:w="1418" w:type="dxa"/>
            <w:tcBorders>
              <w:top w:val="single" w:sz="4" w:space="0" w:color="auto"/>
              <w:left w:val="single" w:sz="4" w:space="0" w:color="auto"/>
              <w:bottom w:val="single" w:sz="4" w:space="0" w:color="auto"/>
              <w:right w:val="single" w:sz="4" w:space="0" w:color="auto"/>
            </w:tcBorders>
          </w:tcPr>
          <w:p w:rsidR="007E6E9B" w:rsidRPr="004A1366" w:rsidRDefault="007E6E9B" w:rsidP="0040345D">
            <w:pPr>
              <w:jc w:val="center"/>
              <w:rPr>
                <w:rFonts w:asciiTheme="majorBidi" w:hAnsiTheme="majorBidi" w:cstheme="majorBidi"/>
                <w:b/>
                <w:bCs/>
                <w:sz w:val="24"/>
                <w:szCs w:val="24"/>
                <w:lang w:bidi="ar-JO"/>
              </w:rPr>
            </w:pPr>
            <w:r w:rsidRPr="004A1366">
              <w:rPr>
                <w:rFonts w:asciiTheme="majorBidi" w:hAnsiTheme="majorBidi" w:cstheme="majorBidi"/>
                <w:b/>
                <w:bCs/>
                <w:sz w:val="24"/>
                <w:szCs w:val="24"/>
                <w:lang w:bidi="ar-JO"/>
              </w:rPr>
              <w:t>97.32</w:t>
            </w:r>
          </w:p>
        </w:tc>
        <w:tc>
          <w:tcPr>
            <w:tcW w:w="1516" w:type="dxa"/>
            <w:tcBorders>
              <w:top w:val="single" w:sz="4" w:space="0" w:color="auto"/>
              <w:left w:val="single" w:sz="4" w:space="0" w:color="auto"/>
              <w:bottom w:val="single" w:sz="4" w:space="0" w:color="auto"/>
              <w:right w:val="single" w:sz="4" w:space="0" w:color="auto"/>
            </w:tcBorders>
          </w:tcPr>
          <w:p w:rsidR="007E6E9B" w:rsidRPr="004A1366" w:rsidRDefault="007E6E9B" w:rsidP="0040345D">
            <w:pPr>
              <w:jc w:val="center"/>
              <w:rPr>
                <w:rFonts w:asciiTheme="majorBidi" w:hAnsiTheme="majorBidi" w:cstheme="majorBidi"/>
                <w:b/>
                <w:bCs/>
                <w:sz w:val="24"/>
                <w:szCs w:val="24"/>
                <w:lang w:bidi="ar-JO"/>
              </w:rPr>
            </w:pPr>
            <w:r w:rsidRPr="004A1366">
              <w:rPr>
                <w:rFonts w:asciiTheme="majorBidi" w:hAnsiTheme="majorBidi" w:cstheme="majorBidi"/>
                <w:b/>
                <w:bCs/>
                <w:sz w:val="24"/>
                <w:szCs w:val="24"/>
                <w:lang w:bidi="ar-JO"/>
              </w:rPr>
              <w:t>90</w:t>
            </w:r>
          </w:p>
        </w:tc>
        <w:tc>
          <w:tcPr>
            <w:tcW w:w="1705" w:type="dxa"/>
            <w:tcBorders>
              <w:top w:val="single" w:sz="4" w:space="0" w:color="auto"/>
              <w:left w:val="single" w:sz="4" w:space="0" w:color="auto"/>
              <w:bottom w:val="single" w:sz="4" w:space="0" w:color="auto"/>
              <w:right w:val="single" w:sz="4" w:space="0" w:color="auto"/>
            </w:tcBorders>
          </w:tcPr>
          <w:p w:rsidR="007E6E9B" w:rsidRPr="004A1366" w:rsidRDefault="007E6E9B" w:rsidP="0040345D">
            <w:pPr>
              <w:jc w:val="center"/>
              <w:rPr>
                <w:rFonts w:asciiTheme="majorBidi" w:hAnsiTheme="majorBidi" w:cstheme="majorBidi"/>
                <w:b/>
                <w:bCs/>
                <w:sz w:val="24"/>
                <w:szCs w:val="24"/>
                <w:lang w:bidi="ar-JO"/>
              </w:rPr>
            </w:pPr>
            <w:r w:rsidRPr="004A1366">
              <w:rPr>
                <w:rFonts w:asciiTheme="majorBidi" w:hAnsiTheme="majorBidi" w:cstheme="majorBidi"/>
                <w:b/>
                <w:bCs/>
                <w:sz w:val="24"/>
                <w:szCs w:val="24"/>
                <w:lang w:bidi="ar-JO"/>
              </w:rPr>
              <w:t>26.39</w:t>
            </w:r>
          </w:p>
        </w:tc>
      </w:tr>
      <w:tr w:rsidR="007E6E9B" w:rsidRPr="004A1366" w:rsidTr="0040345D">
        <w:trPr>
          <w:jc w:val="center"/>
        </w:trPr>
        <w:tc>
          <w:tcPr>
            <w:tcW w:w="2178" w:type="dxa"/>
            <w:tcBorders>
              <w:top w:val="single" w:sz="4" w:space="0" w:color="auto"/>
              <w:left w:val="single" w:sz="4" w:space="0" w:color="auto"/>
              <w:bottom w:val="single" w:sz="4" w:space="0" w:color="auto"/>
              <w:right w:val="single" w:sz="4" w:space="0" w:color="auto"/>
            </w:tcBorders>
          </w:tcPr>
          <w:p w:rsidR="007E6E9B" w:rsidRPr="004A1366" w:rsidRDefault="007E6E9B" w:rsidP="0040345D">
            <w:pPr>
              <w:rPr>
                <w:rFonts w:asciiTheme="majorBidi" w:hAnsiTheme="majorBidi" w:cstheme="majorBidi"/>
                <w:sz w:val="24"/>
                <w:szCs w:val="24"/>
                <w:rtl/>
                <w:lang w:bidi="ar-JO"/>
              </w:rPr>
            </w:pPr>
            <w:r w:rsidRPr="004A1366">
              <w:rPr>
                <w:rFonts w:asciiTheme="majorBidi" w:hAnsiTheme="majorBidi" w:cstheme="majorBidi"/>
                <w:sz w:val="24"/>
                <w:szCs w:val="24"/>
                <w:rtl/>
                <w:lang w:bidi="ar-JO"/>
              </w:rPr>
              <w:t>الشراكة المجتمعية</w:t>
            </w:r>
          </w:p>
        </w:tc>
        <w:tc>
          <w:tcPr>
            <w:tcW w:w="1418" w:type="dxa"/>
            <w:tcBorders>
              <w:top w:val="single" w:sz="4" w:space="0" w:color="auto"/>
              <w:left w:val="single" w:sz="4" w:space="0" w:color="auto"/>
              <w:bottom w:val="single" w:sz="4" w:space="0" w:color="auto"/>
              <w:right w:val="single" w:sz="4" w:space="0" w:color="auto"/>
            </w:tcBorders>
          </w:tcPr>
          <w:p w:rsidR="007E6E9B" w:rsidRPr="004A1366" w:rsidRDefault="007E6E9B" w:rsidP="0040345D">
            <w:pPr>
              <w:jc w:val="center"/>
              <w:rPr>
                <w:rFonts w:asciiTheme="majorBidi" w:hAnsiTheme="majorBidi" w:cstheme="majorBidi"/>
                <w:b/>
                <w:bCs/>
                <w:sz w:val="24"/>
                <w:szCs w:val="24"/>
                <w:lang w:bidi="ar-JO"/>
              </w:rPr>
            </w:pPr>
            <w:r w:rsidRPr="004A1366">
              <w:rPr>
                <w:rFonts w:asciiTheme="majorBidi" w:hAnsiTheme="majorBidi" w:cstheme="majorBidi"/>
                <w:b/>
                <w:bCs/>
                <w:sz w:val="24"/>
                <w:szCs w:val="24"/>
                <w:lang w:bidi="ar-JO"/>
              </w:rPr>
              <w:t>187</w:t>
            </w:r>
          </w:p>
        </w:tc>
        <w:tc>
          <w:tcPr>
            <w:tcW w:w="1516" w:type="dxa"/>
            <w:tcBorders>
              <w:top w:val="single" w:sz="4" w:space="0" w:color="auto"/>
              <w:left w:val="single" w:sz="4" w:space="0" w:color="auto"/>
              <w:bottom w:val="single" w:sz="4" w:space="0" w:color="auto"/>
              <w:right w:val="single" w:sz="4" w:space="0" w:color="auto"/>
            </w:tcBorders>
          </w:tcPr>
          <w:p w:rsidR="007E6E9B" w:rsidRPr="004A1366" w:rsidRDefault="007E6E9B" w:rsidP="0040345D">
            <w:pPr>
              <w:jc w:val="center"/>
              <w:rPr>
                <w:rFonts w:asciiTheme="majorBidi" w:hAnsiTheme="majorBidi" w:cstheme="majorBidi"/>
                <w:b/>
                <w:bCs/>
                <w:sz w:val="24"/>
                <w:szCs w:val="24"/>
                <w:rtl/>
                <w:lang w:bidi="ar-JO"/>
              </w:rPr>
            </w:pPr>
            <w:r w:rsidRPr="004A1366">
              <w:rPr>
                <w:rFonts w:asciiTheme="majorBidi" w:hAnsiTheme="majorBidi" w:cstheme="majorBidi"/>
                <w:b/>
                <w:bCs/>
                <w:sz w:val="24"/>
                <w:szCs w:val="24"/>
                <w:lang w:bidi="ar-JO"/>
              </w:rPr>
              <w:t>184</w:t>
            </w:r>
          </w:p>
        </w:tc>
        <w:tc>
          <w:tcPr>
            <w:tcW w:w="1705" w:type="dxa"/>
            <w:tcBorders>
              <w:top w:val="single" w:sz="4" w:space="0" w:color="auto"/>
              <w:left w:val="single" w:sz="4" w:space="0" w:color="auto"/>
              <w:bottom w:val="single" w:sz="4" w:space="0" w:color="auto"/>
              <w:right w:val="single" w:sz="4" w:space="0" w:color="auto"/>
            </w:tcBorders>
          </w:tcPr>
          <w:p w:rsidR="007E6E9B" w:rsidRPr="004A1366" w:rsidRDefault="007E6E9B" w:rsidP="0040345D">
            <w:pPr>
              <w:jc w:val="center"/>
              <w:rPr>
                <w:rFonts w:asciiTheme="majorBidi" w:hAnsiTheme="majorBidi" w:cstheme="majorBidi"/>
                <w:b/>
                <w:bCs/>
                <w:sz w:val="24"/>
                <w:szCs w:val="24"/>
                <w:lang w:bidi="ar-JO"/>
              </w:rPr>
            </w:pPr>
            <w:r w:rsidRPr="004A1366">
              <w:rPr>
                <w:rFonts w:asciiTheme="majorBidi" w:hAnsiTheme="majorBidi" w:cstheme="majorBidi"/>
                <w:b/>
                <w:bCs/>
                <w:sz w:val="24"/>
                <w:szCs w:val="24"/>
                <w:lang w:bidi="ar-JO"/>
              </w:rPr>
              <w:t>17.23</w:t>
            </w:r>
          </w:p>
        </w:tc>
      </w:tr>
    </w:tbl>
    <w:p w:rsidR="007E6E9B" w:rsidRPr="004A1366" w:rsidRDefault="007E6E9B" w:rsidP="007E6E9B">
      <w:pPr>
        <w:rPr>
          <w:rFonts w:asciiTheme="majorBidi" w:hAnsiTheme="majorBidi" w:cstheme="majorBidi"/>
          <w:b/>
          <w:bCs/>
          <w:sz w:val="24"/>
          <w:szCs w:val="24"/>
          <w:rtl/>
          <w:lang w:bidi="ar-JO"/>
        </w:rPr>
      </w:pPr>
    </w:p>
    <w:p w:rsidR="007E6E9B" w:rsidRPr="004A1366" w:rsidRDefault="007E6E9B" w:rsidP="007E6E9B">
      <w:pPr>
        <w:spacing w:line="360" w:lineRule="auto"/>
        <w:jc w:val="both"/>
        <w:rPr>
          <w:rFonts w:asciiTheme="majorBidi" w:hAnsiTheme="majorBidi" w:cstheme="majorBidi"/>
          <w:sz w:val="24"/>
          <w:szCs w:val="24"/>
          <w:rtl/>
          <w:lang w:bidi="ar-JO"/>
        </w:rPr>
      </w:pPr>
      <w:r w:rsidRPr="004A1366">
        <w:rPr>
          <w:rFonts w:asciiTheme="majorBidi" w:hAnsiTheme="majorBidi" w:cstheme="majorBidi"/>
          <w:sz w:val="24"/>
          <w:szCs w:val="24"/>
          <w:rtl/>
          <w:lang w:bidi="ar-JO"/>
        </w:rPr>
        <w:t>يظهر من الجدول (1) أن المتوسط الحسابي للقيمة الاقتصادية خلال الفترة (2009 - 2015) بلغ (</w:t>
      </w:r>
      <w:r w:rsidRPr="004A1366">
        <w:rPr>
          <w:rFonts w:asciiTheme="majorBidi" w:hAnsiTheme="majorBidi" w:cstheme="majorBidi"/>
          <w:sz w:val="24"/>
          <w:szCs w:val="24"/>
          <w:lang w:bidi="ar-JO"/>
        </w:rPr>
        <w:t>23099</w:t>
      </w:r>
      <w:r w:rsidRPr="004A1366">
        <w:rPr>
          <w:rFonts w:asciiTheme="majorBidi" w:hAnsiTheme="majorBidi" w:cstheme="majorBidi"/>
          <w:sz w:val="24"/>
          <w:szCs w:val="24"/>
          <w:rtl/>
          <w:lang w:bidi="ar-JO"/>
        </w:rPr>
        <w:t>) وبانحراف معياري (</w:t>
      </w:r>
      <w:r w:rsidRPr="004A1366">
        <w:rPr>
          <w:rFonts w:asciiTheme="majorBidi" w:hAnsiTheme="majorBidi" w:cstheme="majorBidi"/>
          <w:sz w:val="24"/>
          <w:szCs w:val="24"/>
          <w:lang w:bidi="ar-JO"/>
        </w:rPr>
        <w:t>0.52</w:t>
      </w:r>
      <w:r w:rsidRPr="004A1366">
        <w:rPr>
          <w:rFonts w:asciiTheme="majorBidi" w:hAnsiTheme="majorBidi" w:cstheme="majorBidi"/>
          <w:sz w:val="24"/>
          <w:szCs w:val="24"/>
          <w:rtl/>
          <w:lang w:bidi="ar-JO"/>
        </w:rPr>
        <w:t>)، وبلغ المتوسط الحسابي لتمويل المسؤول (</w:t>
      </w:r>
      <w:r w:rsidRPr="004A1366">
        <w:rPr>
          <w:rFonts w:asciiTheme="majorBidi" w:hAnsiTheme="majorBidi" w:cstheme="majorBidi"/>
          <w:color w:val="000000"/>
          <w:sz w:val="24"/>
          <w:szCs w:val="24"/>
        </w:rPr>
        <w:t>797</w:t>
      </w:r>
      <w:r w:rsidRPr="004A1366">
        <w:rPr>
          <w:rFonts w:asciiTheme="majorBidi" w:hAnsiTheme="majorBidi" w:cstheme="majorBidi"/>
          <w:sz w:val="24"/>
          <w:szCs w:val="24"/>
          <w:rtl/>
          <w:lang w:bidi="ar-JO"/>
        </w:rPr>
        <w:t>) وبانحراف معياري (</w:t>
      </w:r>
      <w:r w:rsidRPr="004A1366">
        <w:rPr>
          <w:rFonts w:asciiTheme="majorBidi" w:hAnsiTheme="majorBidi" w:cstheme="majorBidi"/>
          <w:color w:val="000000"/>
          <w:sz w:val="24"/>
          <w:szCs w:val="24"/>
        </w:rPr>
        <w:t>72.08</w:t>
      </w:r>
      <w:r w:rsidRPr="004A1366">
        <w:rPr>
          <w:rFonts w:asciiTheme="majorBidi" w:hAnsiTheme="majorBidi" w:cstheme="majorBidi"/>
          <w:sz w:val="24"/>
          <w:szCs w:val="24"/>
          <w:rtl/>
          <w:lang w:bidi="ar-JO"/>
        </w:rPr>
        <w:t>)، أما المتوسط الحسابي لتمكين الموظفين بلغ (</w:t>
      </w:r>
      <w:r w:rsidRPr="004A1366">
        <w:rPr>
          <w:rFonts w:asciiTheme="majorBidi" w:hAnsiTheme="majorBidi" w:cstheme="majorBidi"/>
          <w:color w:val="000000"/>
          <w:sz w:val="24"/>
          <w:szCs w:val="24"/>
        </w:rPr>
        <w:t> 334</w:t>
      </w:r>
      <w:r w:rsidRPr="004A1366">
        <w:rPr>
          <w:rFonts w:asciiTheme="majorBidi" w:hAnsiTheme="majorBidi" w:cstheme="majorBidi"/>
          <w:sz w:val="24"/>
          <w:szCs w:val="24"/>
          <w:rtl/>
          <w:lang w:bidi="ar-JO"/>
        </w:rPr>
        <w:t>) وبانحراف معياري (</w:t>
      </w:r>
      <w:r w:rsidRPr="004A1366">
        <w:rPr>
          <w:rFonts w:asciiTheme="majorBidi" w:hAnsiTheme="majorBidi" w:cstheme="majorBidi"/>
          <w:color w:val="000000"/>
          <w:sz w:val="24"/>
          <w:szCs w:val="24"/>
        </w:rPr>
        <w:t>72.3</w:t>
      </w:r>
      <w:r w:rsidRPr="004A1366">
        <w:rPr>
          <w:rFonts w:asciiTheme="majorBidi" w:hAnsiTheme="majorBidi" w:cstheme="majorBidi"/>
          <w:sz w:val="24"/>
          <w:szCs w:val="24"/>
          <w:rtl/>
          <w:lang w:bidi="ar-JO"/>
        </w:rPr>
        <w:t>), أما المتوسط الحسابي للتقاريرالشفافة  بلغ(</w:t>
      </w:r>
      <w:r w:rsidRPr="004A1366">
        <w:rPr>
          <w:rFonts w:asciiTheme="majorBidi" w:hAnsiTheme="majorBidi" w:cstheme="majorBidi"/>
          <w:color w:val="000000"/>
          <w:sz w:val="24"/>
          <w:szCs w:val="24"/>
        </w:rPr>
        <w:t>15015</w:t>
      </w:r>
      <w:r w:rsidRPr="004A1366">
        <w:rPr>
          <w:rFonts w:asciiTheme="majorBidi" w:hAnsiTheme="majorBidi" w:cstheme="majorBidi"/>
          <w:sz w:val="24"/>
          <w:szCs w:val="24"/>
          <w:rtl/>
          <w:lang w:bidi="ar-JO"/>
        </w:rPr>
        <w:t>) وبانحراف معياري (</w:t>
      </w:r>
      <w:r w:rsidRPr="004A1366">
        <w:rPr>
          <w:rFonts w:asciiTheme="majorBidi" w:hAnsiTheme="majorBidi" w:cstheme="majorBidi"/>
          <w:color w:val="000000"/>
          <w:sz w:val="24"/>
          <w:szCs w:val="24"/>
        </w:rPr>
        <w:t>1632.7</w:t>
      </w:r>
      <w:r w:rsidRPr="004A1366">
        <w:rPr>
          <w:rFonts w:asciiTheme="majorBidi" w:hAnsiTheme="majorBidi" w:cstheme="majorBidi"/>
          <w:sz w:val="24"/>
          <w:szCs w:val="24"/>
          <w:rtl/>
          <w:lang w:bidi="ar-JO"/>
        </w:rPr>
        <w:t>),أما المتوسط الحسابي لنظام الامثل بلغ (</w:t>
      </w:r>
      <w:r w:rsidRPr="004A1366">
        <w:rPr>
          <w:rFonts w:asciiTheme="majorBidi" w:hAnsiTheme="majorBidi" w:cstheme="majorBidi"/>
          <w:sz w:val="24"/>
          <w:szCs w:val="24"/>
          <w:lang w:bidi="ar-JO"/>
        </w:rPr>
        <w:t>90</w:t>
      </w:r>
      <w:r w:rsidRPr="004A1366">
        <w:rPr>
          <w:rFonts w:asciiTheme="majorBidi" w:hAnsiTheme="majorBidi" w:cstheme="majorBidi"/>
          <w:sz w:val="24"/>
          <w:szCs w:val="24"/>
          <w:rtl/>
          <w:lang w:bidi="ar-JO"/>
        </w:rPr>
        <w:t>) وبانحراف معياري (</w:t>
      </w:r>
      <w:r w:rsidRPr="004A1366">
        <w:rPr>
          <w:rFonts w:asciiTheme="majorBidi" w:hAnsiTheme="majorBidi" w:cstheme="majorBidi"/>
          <w:color w:val="000000"/>
          <w:sz w:val="24"/>
          <w:szCs w:val="24"/>
        </w:rPr>
        <w:t>26.39</w:t>
      </w:r>
      <w:r w:rsidRPr="004A1366">
        <w:rPr>
          <w:rFonts w:asciiTheme="majorBidi" w:hAnsiTheme="majorBidi" w:cstheme="majorBidi"/>
          <w:sz w:val="24"/>
          <w:szCs w:val="24"/>
          <w:rtl/>
          <w:lang w:bidi="ar-JO"/>
        </w:rPr>
        <w:t>), أما المتوسط الحسابي لشراكة المجتمعية بلغ (</w:t>
      </w:r>
      <w:r w:rsidRPr="004A1366">
        <w:rPr>
          <w:rFonts w:asciiTheme="majorBidi" w:hAnsiTheme="majorBidi" w:cstheme="majorBidi"/>
          <w:sz w:val="24"/>
          <w:szCs w:val="24"/>
          <w:lang w:bidi="ar-JO"/>
        </w:rPr>
        <w:t>184</w:t>
      </w:r>
      <w:r w:rsidRPr="004A1366">
        <w:rPr>
          <w:rFonts w:asciiTheme="majorBidi" w:hAnsiTheme="majorBidi" w:cstheme="majorBidi"/>
          <w:sz w:val="24"/>
          <w:szCs w:val="24"/>
          <w:rtl/>
          <w:lang w:bidi="ar-JO"/>
        </w:rPr>
        <w:t>) وبانحراف معياري(</w:t>
      </w:r>
      <w:r w:rsidRPr="004A1366">
        <w:rPr>
          <w:rFonts w:asciiTheme="majorBidi" w:hAnsiTheme="majorBidi" w:cstheme="majorBidi"/>
          <w:sz w:val="24"/>
          <w:szCs w:val="24"/>
          <w:lang w:bidi="ar-JO"/>
        </w:rPr>
        <w:t>17.23</w:t>
      </w:r>
      <w:r w:rsidRPr="004A1366">
        <w:rPr>
          <w:rFonts w:asciiTheme="majorBidi" w:hAnsiTheme="majorBidi" w:cstheme="majorBidi"/>
          <w:sz w:val="24"/>
          <w:szCs w:val="24"/>
          <w:rtl/>
          <w:lang w:bidi="ar-JO"/>
        </w:rPr>
        <w:t>).</w:t>
      </w:r>
    </w:p>
    <w:p w:rsidR="007E6E9B" w:rsidRPr="004A1366" w:rsidRDefault="007E6E9B" w:rsidP="007E6E9B">
      <w:pPr>
        <w:spacing w:line="360" w:lineRule="auto"/>
        <w:jc w:val="both"/>
        <w:rPr>
          <w:rFonts w:asciiTheme="majorBidi" w:hAnsiTheme="majorBidi" w:cstheme="majorBidi"/>
          <w:sz w:val="24"/>
          <w:szCs w:val="24"/>
          <w:rtl/>
          <w:lang w:bidi="ar-JO"/>
        </w:rPr>
      </w:pPr>
    </w:p>
    <w:p w:rsidR="00302433" w:rsidRPr="004A1366" w:rsidRDefault="00302433" w:rsidP="007E6E9B">
      <w:pPr>
        <w:spacing w:line="360" w:lineRule="auto"/>
        <w:jc w:val="both"/>
        <w:rPr>
          <w:rFonts w:asciiTheme="majorBidi" w:hAnsiTheme="majorBidi" w:cstheme="majorBidi"/>
          <w:sz w:val="24"/>
          <w:szCs w:val="24"/>
          <w:rtl/>
          <w:lang w:bidi="ar-JO"/>
        </w:rPr>
      </w:pPr>
    </w:p>
    <w:p w:rsidR="00302433" w:rsidRPr="004A1366" w:rsidRDefault="00302433" w:rsidP="007E6E9B">
      <w:pPr>
        <w:spacing w:line="360" w:lineRule="auto"/>
        <w:jc w:val="both"/>
        <w:rPr>
          <w:rFonts w:asciiTheme="majorBidi" w:hAnsiTheme="majorBidi" w:cstheme="majorBidi"/>
          <w:sz w:val="24"/>
          <w:szCs w:val="24"/>
          <w:rtl/>
          <w:lang w:bidi="ar-JO"/>
        </w:rPr>
      </w:pPr>
    </w:p>
    <w:p w:rsidR="007E6E9B" w:rsidRPr="004A1366" w:rsidRDefault="007E6E9B" w:rsidP="00397B27">
      <w:pPr>
        <w:jc w:val="center"/>
        <w:rPr>
          <w:rFonts w:asciiTheme="majorBidi" w:hAnsiTheme="majorBidi" w:cstheme="majorBidi"/>
          <w:b/>
          <w:bCs/>
          <w:sz w:val="24"/>
          <w:szCs w:val="24"/>
          <w:lang w:bidi="ar-JO"/>
        </w:rPr>
      </w:pPr>
      <w:r w:rsidRPr="004A1366">
        <w:rPr>
          <w:rFonts w:asciiTheme="majorBidi" w:hAnsiTheme="majorBidi" w:cstheme="majorBidi"/>
          <w:b/>
          <w:bCs/>
          <w:sz w:val="24"/>
          <w:szCs w:val="24"/>
          <w:rtl/>
          <w:lang w:bidi="ar-JO"/>
        </w:rPr>
        <w:t xml:space="preserve">جذر الوحدة  </w:t>
      </w:r>
      <w:r w:rsidRPr="004A1366">
        <w:rPr>
          <w:rFonts w:asciiTheme="majorBidi" w:hAnsiTheme="majorBidi" w:cstheme="majorBidi"/>
          <w:b/>
          <w:bCs/>
          <w:sz w:val="24"/>
          <w:szCs w:val="24"/>
          <w:lang w:bidi="ar-JO"/>
        </w:rPr>
        <w:t>Unit Root</w:t>
      </w:r>
    </w:p>
    <w:p w:rsidR="007E6E9B" w:rsidRPr="004A1366" w:rsidRDefault="007E6E9B" w:rsidP="00397B27">
      <w:pPr>
        <w:jc w:val="center"/>
        <w:rPr>
          <w:rFonts w:asciiTheme="majorBidi" w:hAnsiTheme="majorBidi" w:cstheme="majorBidi"/>
          <w:sz w:val="24"/>
          <w:szCs w:val="24"/>
          <w:rtl/>
          <w:lang w:bidi="ar-JO"/>
        </w:rPr>
      </w:pPr>
    </w:p>
    <w:p w:rsidR="007E6E9B" w:rsidRPr="004A1366" w:rsidRDefault="007E6E9B" w:rsidP="00106C8F">
      <w:pPr>
        <w:jc w:val="center"/>
        <w:rPr>
          <w:rtl/>
          <w:lang w:bidi="ar-JO"/>
        </w:rPr>
      </w:pPr>
      <w:r w:rsidRPr="004A1366">
        <w:rPr>
          <w:rtl/>
          <w:lang w:bidi="ar-JO"/>
        </w:rPr>
        <w:t>القيمة الاقتصادية</w:t>
      </w:r>
    </w:p>
    <w:p w:rsidR="007E6E9B" w:rsidRPr="004A1366" w:rsidRDefault="007E6E9B" w:rsidP="00106C8F">
      <w:pPr>
        <w:jc w:val="center"/>
        <w:rPr>
          <w:sz w:val="24"/>
          <w:szCs w:val="24"/>
          <w:rtl/>
          <w:lang w:bidi="ar-JO"/>
        </w:rPr>
      </w:pPr>
      <w:r w:rsidRPr="004A1366">
        <w:rPr>
          <w:sz w:val="24"/>
          <w:szCs w:val="24"/>
          <w:rtl/>
          <w:lang w:bidi="ar-JO"/>
        </w:rPr>
        <w:t>جذور الوحدة (</w:t>
      </w:r>
      <w:r w:rsidRPr="004A1366">
        <w:rPr>
          <w:sz w:val="24"/>
          <w:szCs w:val="24"/>
          <w:lang w:bidi="ar-JO"/>
        </w:rPr>
        <w:t>Unit Root</w:t>
      </w:r>
      <w:r w:rsidRPr="004A1366">
        <w:rPr>
          <w:sz w:val="24"/>
          <w:szCs w:val="24"/>
          <w:rtl/>
          <w:lang w:bidi="ar-JO"/>
        </w:rPr>
        <w:t>) واختبار (</w:t>
      </w:r>
      <w:r w:rsidRPr="004A1366">
        <w:rPr>
          <w:sz w:val="24"/>
          <w:szCs w:val="24"/>
          <w:lang w:bidi="ar-JO"/>
        </w:rPr>
        <w:t xml:space="preserve"> (Augmented Dickey-Fuller</w:t>
      </w:r>
      <w:r w:rsidRPr="004A1366">
        <w:rPr>
          <w:sz w:val="24"/>
          <w:szCs w:val="24"/>
          <w:rtl/>
          <w:lang w:bidi="ar-JO"/>
        </w:rPr>
        <w:t>للقيمة الاقتصادية</w:t>
      </w:r>
    </w:p>
    <w:p w:rsidR="007E6E9B" w:rsidRPr="004A1366" w:rsidRDefault="007E6E9B" w:rsidP="00106C8F">
      <w:pPr>
        <w:jc w:val="center"/>
        <w:rPr>
          <w:b/>
          <w:bCs/>
          <w:sz w:val="24"/>
          <w:szCs w:val="24"/>
          <w:rtl/>
          <w:lang w:bidi="ar-JO"/>
        </w:rPr>
      </w:pPr>
    </w:p>
    <w:p w:rsidR="007E6E9B" w:rsidRPr="004A1366" w:rsidRDefault="007E6E9B" w:rsidP="00106C8F">
      <w:pPr>
        <w:jc w:val="center"/>
        <w:rPr>
          <w:rFonts w:eastAsia="Calibri"/>
          <w:sz w:val="24"/>
          <w:szCs w:val="24"/>
          <w:lang w:bidi="ar-JO"/>
        </w:rPr>
      </w:pPr>
      <w:r w:rsidRPr="004A1366">
        <w:rPr>
          <w:rFonts w:eastAsia="Calibri"/>
          <w:sz w:val="24"/>
          <w:szCs w:val="24"/>
          <w:lang w:bidi="ar-JO"/>
        </w:rPr>
        <w:t>EV› singular matrix</w:t>
      </w:r>
    </w:p>
    <w:p w:rsidR="007E6E9B" w:rsidRPr="004A1366" w:rsidRDefault="007E6E9B" w:rsidP="00106C8F">
      <w:pPr>
        <w:jc w:val="center"/>
        <w:rPr>
          <w:lang w:bidi="ar-JO"/>
        </w:rPr>
      </w:pPr>
      <w:r w:rsidRPr="004A1366">
        <w:rPr>
          <w:rtl/>
          <w:lang w:bidi="ar-JO"/>
        </w:rPr>
        <w:t>التمويل المسؤول</w:t>
      </w:r>
    </w:p>
    <w:p w:rsidR="007E6E9B" w:rsidRPr="004A1366" w:rsidRDefault="007E6E9B" w:rsidP="00106C8F">
      <w:pPr>
        <w:jc w:val="center"/>
        <w:rPr>
          <w:rtl/>
          <w:lang w:bidi="ar-JO"/>
        </w:rPr>
      </w:pPr>
      <w:r w:rsidRPr="004A1366">
        <w:rPr>
          <w:rtl/>
          <w:lang w:bidi="ar-JO"/>
        </w:rPr>
        <w:t>جدول رقم (3)</w:t>
      </w:r>
    </w:p>
    <w:p w:rsidR="007E6E9B" w:rsidRPr="004A1366" w:rsidRDefault="007E6E9B" w:rsidP="00106C8F">
      <w:pPr>
        <w:jc w:val="center"/>
        <w:rPr>
          <w:sz w:val="24"/>
          <w:szCs w:val="24"/>
          <w:rtl/>
          <w:lang w:bidi="ar-JO"/>
        </w:rPr>
      </w:pPr>
      <w:r w:rsidRPr="004A1366">
        <w:rPr>
          <w:sz w:val="24"/>
          <w:szCs w:val="24"/>
          <w:rtl/>
          <w:lang w:bidi="ar-JO"/>
        </w:rPr>
        <w:t>جذور الوحدة (</w:t>
      </w:r>
      <w:r w:rsidRPr="004A1366">
        <w:rPr>
          <w:sz w:val="24"/>
          <w:szCs w:val="24"/>
          <w:lang w:bidi="ar-JO"/>
        </w:rPr>
        <w:t>Unit Root</w:t>
      </w:r>
      <w:r w:rsidRPr="004A1366">
        <w:rPr>
          <w:sz w:val="24"/>
          <w:szCs w:val="24"/>
          <w:rtl/>
          <w:lang w:bidi="ar-JO"/>
        </w:rPr>
        <w:t>) واختبار (</w:t>
      </w:r>
      <w:r w:rsidRPr="004A1366">
        <w:rPr>
          <w:sz w:val="24"/>
          <w:szCs w:val="24"/>
          <w:lang w:bidi="ar-JO"/>
        </w:rPr>
        <w:t xml:space="preserve"> (Augmented Dickey-Fuller</w:t>
      </w:r>
      <w:r w:rsidRPr="004A1366">
        <w:rPr>
          <w:sz w:val="24"/>
          <w:szCs w:val="24"/>
          <w:rtl/>
          <w:lang w:bidi="ar-JO"/>
        </w:rPr>
        <w:t xml:space="preserve"> لتمويل المسؤول</w:t>
      </w:r>
    </w:p>
    <w:tbl>
      <w:tblPr>
        <w:bidiVisual/>
        <w:tblW w:w="5000" w:type="pct"/>
        <w:tblCellMar>
          <w:left w:w="0" w:type="dxa"/>
          <w:right w:w="0" w:type="dxa"/>
        </w:tblCellMar>
        <w:tblLook w:val="0000" w:firstRow="0" w:lastRow="0" w:firstColumn="0" w:lastColumn="0" w:noHBand="0" w:noVBand="0"/>
      </w:tblPr>
      <w:tblGrid>
        <w:gridCol w:w="2787"/>
        <w:gridCol w:w="1524"/>
        <w:gridCol w:w="1668"/>
        <w:gridCol w:w="1670"/>
        <w:gridCol w:w="1377"/>
      </w:tblGrid>
      <w:tr w:rsidR="007E6E9B" w:rsidRPr="004A1366" w:rsidTr="0040345D">
        <w:trPr>
          <w:trHeight w:val="225"/>
        </w:trPr>
        <w:tc>
          <w:tcPr>
            <w:tcW w:w="4237" w:type="pct"/>
            <w:gridSpan w:val="4"/>
            <w:tcBorders>
              <w:top w:val="nil"/>
              <w:left w:val="nil"/>
              <w:bottom w:val="nil"/>
              <w:right w:val="nil"/>
            </w:tcBorders>
            <w:vAlign w:val="bottom"/>
          </w:tcPr>
          <w:p w:rsidR="007E6E9B" w:rsidRPr="004A1366" w:rsidRDefault="007E6E9B" w:rsidP="00106C8F">
            <w:pPr>
              <w:jc w:val="center"/>
              <w:rPr>
                <w:rFonts w:eastAsia="Calibri"/>
                <w:color w:val="000000"/>
                <w:sz w:val="24"/>
                <w:szCs w:val="24"/>
              </w:rPr>
            </w:pPr>
            <w:r w:rsidRPr="004A1366">
              <w:rPr>
                <w:rFonts w:eastAsia="Calibri"/>
                <w:color w:val="000000"/>
                <w:sz w:val="24"/>
                <w:szCs w:val="24"/>
              </w:rPr>
              <w:t>Null Hypothesis: RF has a unit root</w:t>
            </w:r>
          </w:p>
        </w:tc>
        <w:tc>
          <w:tcPr>
            <w:tcW w:w="763" w:type="pct"/>
            <w:tcBorders>
              <w:top w:val="nil"/>
              <w:left w:val="nil"/>
              <w:bottom w:val="nil"/>
              <w:right w:val="nil"/>
            </w:tcBorders>
            <w:vAlign w:val="bottom"/>
          </w:tcPr>
          <w:p w:rsidR="007E6E9B" w:rsidRPr="004A1366" w:rsidRDefault="007E6E9B" w:rsidP="00106C8F">
            <w:pPr>
              <w:jc w:val="center"/>
              <w:rPr>
                <w:rFonts w:eastAsia="Calibri"/>
                <w:color w:val="000000"/>
                <w:sz w:val="24"/>
                <w:szCs w:val="24"/>
              </w:rPr>
            </w:pPr>
          </w:p>
        </w:tc>
      </w:tr>
      <w:tr w:rsidR="007E6E9B" w:rsidRPr="004A1366" w:rsidTr="0040345D">
        <w:trPr>
          <w:trHeight w:val="225"/>
        </w:trPr>
        <w:tc>
          <w:tcPr>
            <w:tcW w:w="3312" w:type="pct"/>
            <w:gridSpan w:val="3"/>
            <w:tcBorders>
              <w:top w:val="nil"/>
              <w:left w:val="nil"/>
              <w:bottom w:val="nil"/>
              <w:right w:val="nil"/>
            </w:tcBorders>
            <w:vAlign w:val="bottom"/>
          </w:tcPr>
          <w:p w:rsidR="007E6E9B" w:rsidRPr="004A1366" w:rsidRDefault="007E6E9B" w:rsidP="00106C8F">
            <w:pPr>
              <w:jc w:val="center"/>
              <w:rPr>
                <w:rFonts w:eastAsia="Calibri"/>
                <w:color w:val="000000"/>
                <w:sz w:val="24"/>
                <w:szCs w:val="24"/>
              </w:rPr>
            </w:pPr>
            <w:r w:rsidRPr="004A1366">
              <w:rPr>
                <w:rFonts w:eastAsia="Calibri"/>
                <w:color w:val="000000"/>
                <w:sz w:val="24"/>
                <w:szCs w:val="24"/>
              </w:rPr>
              <w:t>Exogenous: Constant</w:t>
            </w:r>
          </w:p>
        </w:tc>
        <w:tc>
          <w:tcPr>
            <w:tcW w:w="925" w:type="pct"/>
            <w:tcBorders>
              <w:top w:val="nil"/>
              <w:left w:val="nil"/>
              <w:bottom w:val="nil"/>
              <w:right w:val="nil"/>
            </w:tcBorders>
            <w:vAlign w:val="bottom"/>
          </w:tcPr>
          <w:p w:rsidR="007E6E9B" w:rsidRPr="004A1366" w:rsidRDefault="007E6E9B" w:rsidP="00106C8F">
            <w:pPr>
              <w:jc w:val="center"/>
              <w:rPr>
                <w:rFonts w:eastAsia="Calibri"/>
                <w:color w:val="000000"/>
                <w:sz w:val="24"/>
                <w:szCs w:val="24"/>
              </w:rPr>
            </w:pPr>
          </w:p>
        </w:tc>
        <w:tc>
          <w:tcPr>
            <w:tcW w:w="763" w:type="pct"/>
            <w:tcBorders>
              <w:top w:val="nil"/>
              <w:left w:val="nil"/>
              <w:bottom w:val="nil"/>
              <w:right w:val="nil"/>
            </w:tcBorders>
            <w:vAlign w:val="bottom"/>
          </w:tcPr>
          <w:p w:rsidR="007E6E9B" w:rsidRPr="004A1366" w:rsidRDefault="007E6E9B" w:rsidP="00106C8F">
            <w:pPr>
              <w:jc w:val="center"/>
              <w:rPr>
                <w:rFonts w:eastAsia="Calibri"/>
                <w:color w:val="000000"/>
                <w:sz w:val="24"/>
                <w:szCs w:val="24"/>
              </w:rPr>
            </w:pPr>
          </w:p>
        </w:tc>
      </w:tr>
      <w:tr w:rsidR="007E6E9B" w:rsidRPr="004A1366" w:rsidTr="0040345D">
        <w:trPr>
          <w:trHeight w:val="225"/>
        </w:trPr>
        <w:tc>
          <w:tcPr>
            <w:tcW w:w="5000" w:type="pct"/>
            <w:gridSpan w:val="5"/>
            <w:tcBorders>
              <w:top w:val="nil"/>
              <w:left w:val="nil"/>
              <w:bottom w:val="nil"/>
              <w:right w:val="nil"/>
            </w:tcBorders>
            <w:vAlign w:val="bottom"/>
          </w:tcPr>
          <w:p w:rsidR="007E6E9B" w:rsidRPr="004A1366" w:rsidRDefault="007E6E9B" w:rsidP="00106C8F">
            <w:pPr>
              <w:jc w:val="center"/>
              <w:rPr>
                <w:rFonts w:eastAsia="Calibri"/>
                <w:color w:val="000000"/>
                <w:sz w:val="24"/>
                <w:szCs w:val="24"/>
              </w:rPr>
            </w:pPr>
            <w:r w:rsidRPr="004A1366">
              <w:rPr>
                <w:rFonts w:eastAsia="Calibri"/>
                <w:color w:val="000000"/>
                <w:sz w:val="24"/>
                <w:szCs w:val="24"/>
              </w:rPr>
              <w:t>Lag Length: 1 (Automatic - based on SIC, maxlag=1)</w:t>
            </w:r>
          </w:p>
        </w:tc>
      </w:tr>
      <w:tr w:rsidR="007E6E9B" w:rsidRPr="004A1366" w:rsidTr="0040345D">
        <w:trPr>
          <w:trHeight w:hRule="exact" w:val="90"/>
        </w:trPr>
        <w:tc>
          <w:tcPr>
            <w:tcW w:w="1544" w:type="pct"/>
            <w:tcBorders>
              <w:top w:val="nil"/>
              <w:left w:val="nil"/>
              <w:bottom w:val="double" w:sz="6" w:space="2" w:color="auto"/>
              <w:right w:val="nil"/>
            </w:tcBorders>
            <w:vAlign w:val="bottom"/>
          </w:tcPr>
          <w:p w:rsidR="007E6E9B" w:rsidRPr="004A1366" w:rsidRDefault="007E6E9B" w:rsidP="00106C8F">
            <w:pPr>
              <w:jc w:val="center"/>
              <w:rPr>
                <w:rFonts w:eastAsia="Calibri"/>
                <w:color w:val="000000"/>
                <w:sz w:val="24"/>
                <w:szCs w:val="24"/>
              </w:rPr>
            </w:pPr>
          </w:p>
        </w:tc>
        <w:tc>
          <w:tcPr>
            <w:tcW w:w="844" w:type="pct"/>
            <w:tcBorders>
              <w:top w:val="nil"/>
              <w:left w:val="nil"/>
              <w:bottom w:val="double" w:sz="6" w:space="2" w:color="auto"/>
              <w:right w:val="nil"/>
            </w:tcBorders>
            <w:vAlign w:val="bottom"/>
          </w:tcPr>
          <w:p w:rsidR="007E6E9B" w:rsidRPr="004A1366" w:rsidRDefault="007E6E9B" w:rsidP="00106C8F">
            <w:pPr>
              <w:jc w:val="center"/>
              <w:rPr>
                <w:rFonts w:eastAsia="Calibri"/>
                <w:color w:val="000000"/>
                <w:sz w:val="24"/>
                <w:szCs w:val="24"/>
              </w:rPr>
            </w:pPr>
          </w:p>
        </w:tc>
        <w:tc>
          <w:tcPr>
            <w:tcW w:w="924" w:type="pct"/>
            <w:tcBorders>
              <w:top w:val="nil"/>
              <w:left w:val="nil"/>
              <w:bottom w:val="double" w:sz="6" w:space="2" w:color="auto"/>
              <w:right w:val="nil"/>
            </w:tcBorders>
            <w:vAlign w:val="bottom"/>
          </w:tcPr>
          <w:p w:rsidR="007E6E9B" w:rsidRPr="004A1366" w:rsidRDefault="007E6E9B" w:rsidP="00106C8F">
            <w:pPr>
              <w:jc w:val="center"/>
              <w:rPr>
                <w:rFonts w:eastAsia="Calibri"/>
                <w:color w:val="000000"/>
                <w:sz w:val="24"/>
                <w:szCs w:val="24"/>
              </w:rPr>
            </w:pPr>
          </w:p>
        </w:tc>
        <w:tc>
          <w:tcPr>
            <w:tcW w:w="925" w:type="pct"/>
            <w:tcBorders>
              <w:top w:val="nil"/>
              <w:left w:val="nil"/>
              <w:bottom w:val="double" w:sz="6" w:space="2" w:color="auto"/>
              <w:right w:val="nil"/>
            </w:tcBorders>
            <w:vAlign w:val="bottom"/>
          </w:tcPr>
          <w:p w:rsidR="007E6E9B" w:rsidRPr="004A1366" w:rsidRDefault="007E6E9B" w:rsidP="00106C8F">
            <w:pPr>
              <w:jc w:val="center"/>
              <w:rPr>
                <w:rFonts w:eastAsia="Calibri"/>
                <w:color w:val="000000"/>
                <w:sz w:val="24"/>
                <w:szCs w:val="24"/>
              </w:rPr>
            </w:pPr>
          </w:p>
        </w:tc>
        <w:tc>
          <w:tcPr>
            <w:tcW w:w="763" w:type="pct"/>
            <w:tcBorders>
              <w:top w:val="nil"/>
              <w:left w:val="nil"/>
              <w:bottom w:val="double" w:sz="6" w:space="2" w:color="auto"/>
              <w:right w:val="nil"/>
            </w:tcBorders>
            <w:vAlign w:val="bottom"/>
          </w:tcPr>
          <w:p w:rsidR="007E6E9B" w:rsidRPr="004A1366" w:rsidRDefault="007E6E9B" w:rsidP="00106C8F">
            <w:pPr>
              <w:jc w:val="center"/>
              <w:rPr>
                <w:rFonts w:eastAsia="Calibri"/>
                <w:color w:val="000000"/>
                <w:sz w:val="24"/>
                <w:szCs w:val="24"/>
              </w:rPr>
            </w:pPr>
          </w:p>
        </w:tc>
      </w:tr>
      <w:tr w:rsidR="007E6E9B" w:rsidRPr="004A1366" w:rsidTr="0040345D">
        <w:trPr>
          <w:trHeight w:hRule="exact" w:val="135"/>
        </w:trPr>
        <w:tc>
          <w:tcPr>
            <w:tcW w:w="1544" w:type="pct"/>
            <w:tcBorders>
              <w:top w:val="nil"/>
              <w:left w:val="nil"/>
              <w:bottom w:val="nil"/>
              <w:right w:val="nil"/>
            </w:tcBorders>
            <w:vAlign w:val="bottom"/>
          </w:tcPr>
          <w:p w:rsidR="007E6E9B" w:rsidRPr="004A1366" w:rsidRDefault="007E6E9B" w:rsidP="00106C8F">
            <w:pPr>
              <w:jc w:val="center"/>
              <w:rPr>
                <w:rFonts w:eastAsia="Calibri"/>
                <w:color w:val="000000"/>
                <w:sz w:val="24"/>
                <w:szCs w:val="24"/>
              </w:rPr>
            </w:pPr>
          </w:p>
        </w:tc>
        <w:tc>
          <w:tcPr>
            <w:tcW w:w="844" w:type="pct"/>
            <w:tcBorders>
              <w:top w:val="nil"/>
              <w:left w:val="nil"/>
              <w:bottom w:val="nil"/>
              <w:right w:val="nil"/>
            </w:tcBorders>
            <w:vAlign w:val="bottom"/>
          </w:tcPr>
          <w:p w:rsidR="007E6E9B" w:rsidRPr="004A1366" w:rsidRDefault="007E6E9B" w:rsidP="00106C8F">
            <w:pPr>
              <w:jc w:val="center"/>
              <w:rPr>
                <w:rFonts w:eastAsia="Calibri"/>
                <w:color w:val="000000"/>
                <w:sz w:val="24"/>
                <w:szCs w:val="24"/>
              </w:rPr>
            </w:pPr>
          </w:p>
        </w:tc>
        <w:tc>
          <w:tcPr>
            <w:tcW w:w="924" w:type="pct"/>
            <w:tcBorders>
              <w:top w:val="nil"/>
              <w:left w:val="nil"/>
              <w:bottom w:val="nil"/>
              <w:right w:val="nil"/>
            </w:tcBorders>
            <w:vAlign w:val="bottom"/>
          </w:tcPr>
          <w:p w:rsidR="007E6E9B" w:rsidRPr="004A1366" w:rsidRDefault="007E6E9B" w:rsidP="00106C8F">
            <w:pPr>
              <w:jc w:val="center"/>
              <w:rPr>
                <w:rFonts w:eastAsia="Calibri"/>
                <w:color w:val="000000"/>
                <w:sz w:val="24"/>
                <w:szCs w:val="24"/>
              </w:rPr>
            </w:pPr>
          </w:p>
        </w:tc>
        <w:tc>
          <w:tcPr>
            <w:tcW w:w="925" w:type="pct"/>
            <w:tcBorders>
              <w:top w:val="nil"/>
              <w:left w:val="nil"/>
              <w:bottom w:val="nil"/>
              <w:right w:val="nil"/>
            </w:tcBorders>
            <w:vAlign w:val="bottom"/>
          </w:tcPr>
          <w:p w:rsidR="007E6E9B" w:rsidRPr="004A1366" w:rsidRDefault="007E6E9B" w:rsidP="00106C8F">
            <w:pPr>
              <w:jc w:val="center"/>
              <w:rPr>
                <w:rFonts w:eastAsia="Calibri"/>
                <w:color w:val="000000"/>
                <w:sz w:val="24"/>
                <w:szCs w:val="24"/>
              </w:rPr>
            </w:pPr>
          </w:p>
        </w:tc>
        <w:tc>
          <w:tcPr>
            <w:tcW w:w="763" w:type="pct"/>
            <w:tcBorders>
              <w:top w:val="nil"/>
              <w:left w:val="nil"/>
              <w:bottom w:val="nil"/>
              <w:right w:val="nil"/>
            </w:tcBorders>
            <w:vAlign w:val="bottom"/>
          </w:tcPr>
          <w:p w:rsidR="007E6E9B" w:rsidRPr="004A1366" w:rsidRDefault="007E6E9B" w:rsidP="00106C8F">
            <w:pPr>
              <w:jc w:val="center"/>
              <w:rPr>
                <w:rFonts w:eastAsia="Calibri"/>
                <w:color w:val="000000"/>
                <w:sz w:val="24"/>
                <w:szCs w:val="24"/>
              </w:rPr>
            </w:pPr>
          </w:p>
        </w:tc>
      </w:tr>
      <w:tr w:rsidR="007E6E9B" w:rsidRPr="004A1366" w:rsidTr="0040345D">
        <w:trPr>
          <w:trHeight w:val="225"/>
        </w:trPr>
        <w:tc>
          <w:tcPr>
            <w:tcW w:w="1544" w:type="pct"/>
            <w:tcBorders>
              <w:top w:val="nil"/>
              <w:left w:val="nil"/>
              <w:bottom w:val="nil"/>
              <w:right w:val="nil"/>
            </w:tcBorders>
            <w:vAlign w:val="bottom"/>
          </w:tcPr>
          <w:p w:rsidR="007E6E9B" w:rsidRPr="004A1366" w:rsidRDefault="007E6E9B" w:rsidP="00106C8F">
            <w:pPr>
              <w:jc w:val="center"/>
              <w:rPr>
                <w:rFonts w:eastAsia="Calibri"/>
                <w:color w:val="000000"/>
                <w:sz w:val="24"/>
                <w:szCs w:val="24"/>
              </w:rPr>
            </w:pPr>
          </w:p>
        </w:tc>
        <w:tc>
          <w:tcPr>
            <w:tcW w:w="844" w:type="pct"/>
            <w:tcBorders>
              <w:top w:val="nil"/>
              <w:left w:val="nil"/>
              <w:bottom w:val="nil"/>
              <w:right w:val="nil"/>
            </w:tcBorders>
            <w:vAlign w:val="bottom"/>
          </w:tcPr>
          <w:p w:rsidR="007E6E9B" w:rsidRPr="004A1366" w:rsidRDefault="007E6E9B" w:rsidP="00106C8F">
            <w:pPr>
              <w:jc w:val="center"/>
              <w:rPr>
                <w:rFonts w:eastAsia="Calibri"/>
                <w:color w:val="000000"/>
                <w:sz w:val="24"/>
                <w:szCs w:val="24"/>
              </w:rPr>
            </w:pPr>
          </w:p>
        </w:tc>
        <w:tc>
          <w:tcPr>
            <w:tcW w:w="924" w:type="pct"/>
            <w:tcBorders>
              <w:top w:val="nil"/>
              <w:left w:val="nil"/>
              <w:bottom w:val="nil"/>
              <w:right w:val="nil"/>
            </w:tcBorders>
            <w:vAlign w:val="bottom"/>
          </w:tcPr>
          <w:p w:rsidR="007E6E9B" w:rsidRPr="004A1366" w:rsidRDefault="007E6E9B" w:rsidP="00106C8F">
            <w:pPr>
              <w:jc w:val="center"/>
              <w:rPr>
                <w:rFonts w:eastAsia="Calibri"/>
                <w:color w:val="000000"/>
                <w:sz w:val="24"/>
                <w:szCs w:val="24"/>
              </w:rPr>
            </w:pPr>
          </w:p>
        </w:tc>
        <w:tc>
          <w:tcPr>
            <w:tcW w:w="925" w:type="pct"/>
            <w:tcBorders>
              <w:top w:val="nil"/>
              <w:left w:val="nil"/>
              <w:bottom w:val="nil"/>
              <w:right w:val="nil"/>
            </w:tcBorders>
            <w:vAlign w:val="bottom"/>
          </w:tcPr>
          <w:p w:rsidR="007E6E9B" w:rsidRPr="004A1366" w:rsidRDefault="007E6E9B" w:rsidP="00106C8F">
            <w:pPr>
              <w:jc w:val="center"/>
              <w:rPr>
                <w:rFonts w:eastAsia="Calibri"/>
                <w:color w:val="000000"/>
                <w:sz w:val="24"/>
                <w:szCs w:val="24"/>
              </w:rPr>
            </w:pPr>
            <w:r w:rsidRPr="004A1366">
              <w:rPr>
                <w:rFonts w:eastAsia="Calibri"/>
                <w:color w:val="000000"/>
                <w:sz w:val="24"/>
                <w:szCs w:val="24"/>
              </w:rPr>
              <w:t>t-Statistic</w:t>
            </w:r>
          </w:p>
        </w:tc>
        <w:tc>
          <w:tcPr>
            <w:tcW w:w="763" w:type="pct"/>
            <w:tcBorders>
              <w:top w:val="nil"/>
              <w:left w:val="nil"/>
              <w:bottom w:val="nil"/>
              <w:right w:val="nil"/>
            </w:tcBorders>
            <w:vAlign w:val="bottom"/>
          </w:tcPr>
          <w:p w:rsidR="007E6E9B" w:rsidRPr="004A1366" w:rsidRDefault="007E6E9B" w:rsidP="00106C8F">
            <w:pPr>
              <w:jc w:val="center"/>
              <w:rPr>
                <w:rFonts w:eastAsia="Calibri"/>
                <w:color w:val="000000"/>
                <w:sz w:val="24"/>
                <w:szCs w:val="24"/>
              </w:rPr>
            </w:pPr>
            <w:r w:rsidRPr="004A1366">
              <w:rPr>
                <w:rFonts w:eastAsia="Calibri"/>
                <w:color w:val="000000"/>
                <w:sz w:val="24"/>
                <w:szCs w:val="24"/>
              </w:rPr>
              <w:t>Prob.*</w:t>
            </w:r>
          </w:p>
        </w:tc>
      </w:tr>
      <w:tr w:rsidR="007E6E9B" w:rsidRPr="004A1366" w:rsidTr="0040345D">
        <w:trPr>
          <w:trHeight w:hRule="exact" w:val="90"/>
        </w:trPr>
        <w:tc>
          <w:tcPr>
            <w:tcW w:w="1544" w:type="pct"/>
            <w:tcBorders>
              <w:top w:val="nil"/>
              <w:left w:val="nil"/>
              <w:bottom w:val="double" w:sz="6" w:space="2" w:color="auto"/>
              <w:right w:val="nil"/>
            </w:tcBorders>
            <w:vAlign w:val="bottom"/>
          </w:tcPr>
          <w:p w:rsidR="007E6E9B" w:rsidRPr="004A1366" w:rsidRDefault="007E6E9B" w:rsidP="00106C8F">
            <w:pPr>
              <w:jc w:val="center"/>
              <w:rPr>
                <w:rFonts w:eastAsia="Calibri"/>
                <w:color w:val="000000"/>
                <w:sz w:val="24"/>
                <w:szCs w:val="24"/>
              </w:rPr>
            </w:pPr>
          </w:p>
        </w:tc>
        <w:tc>
          <w:tcPr>
            <w:tcW w:w="844" w:type="pct"/>
            <w:tcBorders>
              <w:top w:val="nil"/>
              <w:left w:val="nil"/>
              <w:bottom w:val="double" w:sz="6" w:space="2" w:color="auto"/>
              <w:right w:val="nil"/>
            </w:tcBorders>
            <w:vAlign w:val="bottom"/>
          </w:tcPr>
          <w:p w:rsidR="007E6E9B" w:rsidRPr="004A1366" w:rsidRDefault="007E6E9B" w:rsidP="00106C8F">
            <w:pPr>
              <w:jc w:val="center"/>
              <w:rPr>
                <w:rFonts w:eastAsia="Calibri"/>
                <w:color w:val="000000"/>
                <w:sz w:val="24"/>
                <w:szCs w:val="24"/>
              </w:rPr>
            </w:pPr>
          </w:p>
        </w:tc>
        <w:tc>
          <w:tcPr>
            <w:tcW w:w="924" w:type="pct"/>
            <w:tcBorders>
              <w:top w:val="nil"/>
              <w:left w:val="nil"/>
              <w:bottom w:val="double" w:sz="6" w:space="2" w:color="auto"/>
              <w:right w:val="nil"/>
            </w:tcBorders>
            <w:vAlign w:val="bottom"/>
          </w:tcPr>
          <w:p w:rsidR="007E6E9B" w:rsidRPr="004A1366" w:rsidRDefault="007E6E9B" w:rsidP="00106C8F">
            <w:pPr>
              <w:jc w:val="center"/>
              <w:rPr>
                <w:rFonts w:eastAsia="Calibri"/>
                <w:color w:val="000000"/>
                <w:sz w:val="24"/>
                <w:szCs w:val="24"/>
              </w:rPr>
            </w:pPr>
          </w:p>
        </w:tc>
        <w:tc>
          <w:tcPr>
            <w:tcW w:w="925" w:type="pct"/>
            <w:tcBorders>
              <w:top w:val="nil"/>
              <w:left w:val="nil"/>
              <w:bottom w:val="double" w:sz="6" w:space="2" w:color="auto"/>
              <w:right w:val="nil"/>
            </w:tcBorders>
            <w:vAlign w:val="bottom"/>
          </w:tcPr>
          <w:p w:rsidR="007E6E9B" w:rsidRPr="004A1366" w:rsidRDefault="007E6E9B" w:rsidP="00106C8F">
            <w:pPr>
              <w:jc w:val="center"/>
              <w:rPr>
                <w:rFonts w:eastAsia="Calibri"/>
                <w:color w:val="000000"/>
                <w:sz w:val="24"/>
                <w:szCs w:val="24"/>
              </w:rPr>
            </w:pPr>
          </w:p>
        </w:tc>
        <w:tc>
          <w:tcPr>
            <w:tcW w:w="763" w:type="pct"/>
            <w:tcBorders>
              <w:top w:val="nil"/>
              <w:left w:val="nil"/>
              <w:bottom w:val="double" w:sz="6" w:space="2" w:color="auto"/>
              <w:right w:val="nil"/>
            </w:tcBorders>
            <w:vAlign w:val="bottom"/>
          </w:tcPr>
          <w:p w:rsidR="007E6E9B" w:rsidRPr="004A1366" w:rsidRDefault="007E6E9B" w:rsidP="00106C8F">
            <w:pPr>
              <w:jc w:val="center"/>
              <w:rPr>
                <w:rFonts w:eastAsia="Calibri"/>
                <w:color w:val="000000"/>
                <w:sz w:val="24"/>
                <w:szCs w:val="24"/>
              </w:rPr>
            </w:pPr>
          </w:p>
        </w:tc>
      </w:tr>
      <w:tr w:rsidR="007E6E9B" w:rsidRPr="004A1366" w:rsidTr="0040345D">
        <w:trPr>
          <w:trHeight w:hRule="exact" w:val="135"/>
        </w:trPr>
        <w:tc>
          <w:tcPr>
            <w:tcW w:w="1544" w:type="pct"/>
            <w:tcBorders>
              <w:top w:val="nil"/>
              <w:left w:val="nil"/>
              <w:bottom w:val="nil"/>
              <w:right w:val="nil"/>
            </w:tcBorders>
            <w:vAlign w:val="bottom"/>
          </w:tcPr>
          <w:p w:rsidR="007E6E9B" w:rsidRPr="004A1366" w:rsidRDefault="007E6E9B" w:rsidP="00106C8F">
            <w:pPr>
              <w:jc w:val="center"/>
              <w:rPr>
                <w:rFonts w:eastAsia="Calibri"/>
                <w:color w:val="000000"/>
                <w:sz w:val="24"/>
                <w:szCs w:val="24"/>
              </w:rPr>
            </w:pPr>
          </w:p>
        </w:tc>
        <w:tc>
          <w:tcPr>
            <w:tcW w:w="844" w:type="pct"/>
            <w:tcBorders>
              <w:top w:val="nil"/>
              <w:left w:val="nil"/>
              <w:bottom w:val="nil"/>
              <w:right w:val="nil"/>
            </w:tcBorders>
            <w:vAlign w:val="bottom"/>
          </w:tcPr>
          <w:p w:rsidR="007E6E9B" w:rsidRPr="004A1366" w:rsidRDefault="007E6E9B" w:rsidP="00106C8F">
            <w:pPr>
              <w:jc w:val="center"/>
              <w:rPr>
                <w:rFonts w:eastAsia="Calibri"/>
                <w:color w:val="000000"/>
                <w:sz w:val="24"/>
                <w:szCs w:val="24"/>
              </w:rPr>
            </w:pPr>
          </w:p>
        </w:tc>
        <w:tc>
          <w:tcPr>
            <w:tcW w:w="924" w:type="pct"/>
            <w:tcBorders>
              <w:top w:val="nil"/>
              <w:left w:val="nil"/>
              <w:bottom w:val="nil"/>
              <w:right w:val="nil"/>
            </w:tcBorders>
            <w:vAlign w:val="bottom"/>
          </w:tcPr>
          <w:p w:rsidR="007E6E9B" w:rsidRPr="004A1366" w:rsidRDefault="007E6E9B" w:rsidP="00106C8F">
            <w:pPr>
              <w:jc w:val="center"/>
              <w:rPr>
                <w:rFonts w:eastAsia="Calibri"/>
                <w:color w:val="000000"/>
                <w:sz w:val="24"/>
                <w:szCs w:val="24"/>
              </w:rPr>
            </w:pPr>
          </w:p>
        </w:tc>
        <w:tc>
          <w:tcPr>
            <w:tcW w:w="925" w:type="pct"/>
            <w:tcBorders>
              <w:top w:val="nil"/>
              <w:left w:val="nil"/>
              <w:bottom w:val="nil"/>
              <w:right w:val="nil"/>
            </w:tcBorders>
            <w:vAlign w:val="bottom"/>
          </w:tcPr>
          <w:p w:rsidR="007E6E9B" w:rsidRPr="004A1366" w:rsidRDefault="007E6E9B" w:rsidP="00106C8F">
            <w:pPr>
              <w:jc w:val="center"/>
              <w:rPr>
                <w:rFonts w:eastAsia="Calibri"/>
                <w:color w:val="000000"/>
                <w:sz w:val="24"/>
                <w:szCs w:val="24"/>
              </w:rPr>
            </w:pPr>
          </w:p>
        </w:tc>
        <w:tc>
          <w:tcPr>
            <w:tcW w:w="763" w:type="pct"/>
            <w:tcBorders>
              <w:top w:val="nil"/>
              <w:left w:val="nil"/>
              <w:bottom w:val="nil"/>
              <w:right w:val="nil"/>
            </w:tcBorders>
            <w:vAlign w:val="bottom"/>
          </w:tcPr>
          <w:p w:rsidR="007E6E9B" w:rsidRPr="004A1366" w:rsidRDefault="007E6E9B" w:rsidP="00106C8F">
            <w:pPr>
              <w:jc w:val="center"/>
              <w:rPr>
                <w:rFonts w:eastAsia="Calibri"/>
                <w:color w:val="000000"/>
                <w:sz w:val="24"/>
                <w:szCs w:val="24"/>
              </w:rPr>
            </w:pPr>
          </w:p>
        </w:tc>
      </w:tr>
      <w:tr w:rsidR="007E6E9B" w:rsidRPr="004A1366" w:rsidTr="0040345D">
        <w:trPr>
          <w:trHeight w:val="225"/>
        </w:trPr>
        <w:tc>
          <w:tcPr>
            <w:tcW w:w="3312" w:type="pct"/>
            <w:gridSpan w:val="3"/>
            <w:tcBorders>
              <w:top w:val="nil"/>
              <w:left w:val="nil"/>
              <w:bottom w:val="single" w:sz="6" w:space="0" w:color="auto"/>
              <w:right w:val="nil"/>
            </w:tcBorders>
            <w:vAlign w:val="bottom"/>
          </w:tcPr>
          <w:p w:rsidR="007E6E9B" w:rsidRPr="004A1366" w:rsidRDefault="007E6E9B" w:rsidP="00106C8F">
            <w:pPr>
              <w:jc w:val="center"/>
              <w:rPr>
                <w:rFonts w:eastAsia="Calibri"/>
                <w:color w:val="000000"/>
                <w:sz w:val="24"/>
                <w:szCs w:val="24"/>
              </w:rPr>
            </w:pPr>
            <w:r w:rsidRPr="004A1366">
              <w:rPr>
                <w:rFonts w:eastAsia="Calibri"/>
                <w:color w:val="000000"/>
                <w:sz w:val="24"/>
                <w:szCs w:val="24"/>
              </w:rPr>
              <w:t>Augmented Dickey-Fuller test statistic</w:t>
            </w:r>
          </w:p>
        </w:tc>
        <w:tc>
          <w:tcPr>
            <w:tcW w:w="925" w:type="pct"/>
            <w:tcBorders>
              <w:top w:val="nil"/>
              <w:left w:val="nil"/>
              <w:bottom w:val="single" w:sz="6" w:space="0" w:color="auto"/>
              <w:right w:val="nil"/>
            </w:tcBorders>
            <w:vAlign w:val="bottom"/>
          </w:tcPr>
          <w:p w:rsidR="007E6E9B" w:rsidRPr="004A1366" w:rsidRDefault="007E6E9B" w:rsidP="00106C8F">
            <w:pPr>
              <w:jc w:val="center"/>
              <w:rPr>
                <w:rFonts w:eastAsia="Calibri"/>
                <w:color w:val="000000"/>
                <w:sz w:val="24"/>
                <w:szCs w:val="24"/>
              </w:rPr>
            </w:pPr>
            <w:r w:rsidRPr="004A1366">
              <w:rPr>
                <w:rFonts w:eastAsia="Calibri"/>
                <w:color w:val="000000"/>
                <w:sz w:val="24"/>
                <w:szCs w:val="24"/>
              </w:rPr>
              <w:t>1.216537</w:t>
            </w:r>
          </w:p>
        </w:tc>
        <w:tc>
          <w:tcPr>
            <w:tcW w:w="763" w:type="pct"/>
            <w:tcBorders>
              <w:top w:val="nil"/>
              <w:left w:val="nil"/>
              <w:bottom w:val="single" w:sz="6" w:space="0" w:color="auto"/>
              <w:right w:val="nil"/>
            </w:tcBorders>
            <w:vAlign w:val="bottom"/>
          </w:tcPr>
          <w:p w:rsidR="007E6E9B" w:rsidRPr="004A1366" w:rsidRDefault="007E6E9B" w:rsidP="00106C8F">
            <w:pPr>
              <w:jc w:val="center"/>
              <w:rPr>
                <w:rFonts w:eastAsia="Calibri"/>
                <w:color w:val="000000"/>
                <w:sz w:val="24"/>
                <w:szCs w:val="24"/>
              </w:rPr>
            </w:pPr>
            <w:r w:rsidRPr="004A1366">
              <w:rPr>
                <w:rFonts w:eastAsia="Calibri"/>
                <w:color w:val="000000"/>
                <w:sz w:val="24"/>
                <w:szCs w:val="24"/>
              </w:rPr>
              <w:t>0.9883</w:t>
            </w:r>
          </w:p>
        </w:tc>
      </w:tr>
      <w:tr w:rsidR="007E6E9B" w:rsidRPr="009A0E0C" w:rsidTr="0040345D">
        <w:trPr>
          <w:trHeight w:val="225"/>
        </w:trPr>
        <w:tc>
          <w:tcPr>
            <w:tcW w:w="1544" w:type="pct"/>
            <w:tcBorders>
              <w:top w:val="nil"/>
              <w:left w:val="nil"/>
              <w:bottom w:val="nil"/>
              <w:right w:val="nil"/>
            </w:tcBorders>
            <w:vAlign w:val="bottom"/>
          </w:tcPr>
          <w:p w:rsidR="007E6E9B" w:rsidRPr="004A1366" w:rsidRDefault="007E6E9B" w:rsidP="00106C8F">
            <w:pPr>
              <w:jc w:val="center"/>
              <w:rPr>
                <w:rFonts w:eastAsia="Calibri"/>
                <w:color w:val="000000"/>
                <w:sz w:val="24"/>
                <w:szCs w:val="24"/>
              </w:rPr>
            </w:pPr>
            <w:r w:rsidRPr="004A1366">
              <w:rPr>
                <w:rFonts w:eastAsia="Calibri"/>
                <w:color w:val="000000"/>
                <w:sz w:val="24"/>
                <w:szCs w:val="24"/>
              </w:rPr>
              <w:lastRenderedPageBreak/>
              <w:t>Test critical values:</w:t>
            </w:r>
          </w:p>
        </w:tc>
        <w:tc>
          <w:tcPr>
            <w:tcW w:w="844" w:type="pct"/>
            <w:tcBorders>
              <w:top w:val="nil"/>
              <w:left w:val="nil"/>
              <w:bottom w:val="nil"/>
              <w:right w:val="nil"/>
            </w:tcBorders>
            <w:vAlign w:val="bottom"/>
          </w:tcPr>
          <w:p w:rsidR="007E6E9B" w:rsidRPr="004A1366" w:rsidRDefault="007E6E9B" w:rsidP="00106C8F">
            <w:pPr>
              <w:jc w:val="center"/>
              <w:rPr>
                <w:rFonts w:eastAsia="Calibri"/>
                <w:color w:val="000000"/>
                <w:sz w:val="24"/>
                <w:szCs w:val="24"/>
              </w:rPr>
            </w:pPr>
            <w:r w:rsidRPr="004A1366">
              <w:rPr>
                <w:rFonts w:eastAsia="Calibri"/>
                <w:color w:val="000000"/>
                <w:sz w:val="24"/>
                <w:szCs w:val="24"/>
              </w:rPr>
              <w:t>1% level</w:t>
            </w:r>
          </w:p>
        </w:tc>
        <w:tc>
          <w:tcPr>
            <w:tcW w:w="924" w:type="pct"/>
            <w:tcBorders>
              <w:top w:val="nil"/>
              <w:left w:val="nil"/>
              <w:bottom w:val="nil"/>
              <w:right w:val="nil"/>
            </w:tcBorders>
            <w:vAlign w:val="bottom"/>
          </w:tcPr>
          <w:p w:rsidR="007E6E9B" w:rsidRPr="004A1366" w:rsidRDefault="007E6E9B" w:rsidP="00106C8F">
            <w:pPr>
              <w:jc w:val="center"/>
              <w:rPr>
                <w:rFonts w:eastAsia="Calibri"/>
                <w:color w:val="000000"/>
                <w:sz w:val="24"/>
                <w:szCs w:val="24"/>
              </w:rPr>
            </w:pPr>
          </w:p>
        </w:tc>
        <w:tc>
          <w:tcPr>
            <w:tcW w:w="925" w:type="pct"/>
            <w:tcBorders>
              <w:top w:val="nil"/>
              <w:left w:val="nil"/>
              <w:bottom w:val="nil"/>
              <w:right w:val="nil"/>
            </w:tcBorders>
            <w:vAlign w:val="bottom"/>
          </w:tcPr>
          <w:p w:rsidR="007E6E9B" w:rsidRPr="009A0E0C" w:rsidRDefault="007E6E9B" w:rsidP="00106C8F">
            <w:pPr>
              <w:jc w:val="center"/>
              <w:rPr>
                <w:rFonts w:eastAsia="Calibri"/>
                <w:color w:val="000000"/>
                <w:sz w:val="24"/>
                <w:szCs w:val="24"/>
              </w:rPr>
            </w:pPr>
            <w:r w:rsidRPr="004A1366">
              <w:rPr>
                <w:rFonts w:eastAsia="Calibri"/>
                <w:color w:val="000000"/>
                <w:sz w:val="24"/>
                <w:szCs w:val="24"/>
              </w:rPr>
              <w:t>-5.604618</w:t>
            </w:r>
          </w:p>
        </w:tc>
        <w:tc>
          <w:tcPr>
            <w:tcW w:w="763" w:type="pct"/>
            <w:tcBorders>
              <w:top w:val="nil"/>
              <w:left w:val="nil"/>
              <w:bottom w:val="nil"/>
              <w:right w:val="nil"/>
            </w:tcBorders>
            <w:vAlign w:val="bottom"/>
          </w:tcPr>
          <w:p w:rsidR="007E6E9B" w:rsidRPr="009A0E0C" w:rsidRDefault="007E6E9B" w:rsidP="00106C8F">
            <w:pPr>
              <w:jc w:val="center"/>
              <w:rPr>
                <w:rFonts w:eastAsia="Calibri"/>
                <w:color w:val="000000"/>
                <w:sz w:val="24"/>
                <w:szCs w:val="24"/>
              </w:rPr>
            </w:pPr>
          </w:p>
        </w:tc>
      </w:tr>
      <w:tr w:rsidR="007E6E9B" w:rsidRPr="009A0E0C" w:rsidTr="0040345D">
        <w:trPr>
          <w:trHeight w:val="225"/>
        </w:trPr>
        <w:tc>
          <w:tcPr>
            <w:tcW w:w="1544" w:type="pct"/>
            <w:tcBorders>
              <w:top w:val="nil"/>
              <w:left w:val="nil"/>
              <w:bottom w:val="nil"/>
              <w:right w:val="nil"/>
            </w:tcBorders>
            <w:vAlign w:val="bottom"/>
          </w:tcPr>
          <w:p w:rsidR="007E6E9B" w:rsidRPr="009A0E0C" w:rsidRDefault="007E6E9B" w:rsidP="00106C8F">
            <w:pPr>
              <w:jc w:val="center"/>
              <w:rPr>
                <w:rFonts w:eastAsia="Calibri"/>
                <w:color w:val="000000"/>
                <w:sz w:val="24"/>
                <w:szCs w:val="24"/>
              </w:rPr>
            </w:pPr>
          </w:p>
        </w:tc>
        <w:tc>
          <w:tcPr>
            <w:tcW w:w="844" w:type="pct"/>
            <w:tcBorders>
              <w:top w:val="nil"/>
              <w:left w:val="nil"/>
              <w:bottom w:val="nil"/>
              <w:right w:val="nil"/>
            </w:tcBorders>
            <w:vAlign w:val="bottom"/>
          </w:tcPr>
          <w:p w:rsidR="007E6E9B" w:rsidRPr="009A0E0C" w:rsidRDefault="007E6E9B" w:rsidP="00106C8F">
            <w:pPr>
              <w:jc w:val="center"/>
              <w:rPr>
                <w:rFonts w:eastAsia="Calibri"/>
                <w:color w:val="000000"/>
                <w:sz w:val="24"/>
                <w:szCs w:val="24"/>
              </w:rPr>
            </w:pPr>
            <w:r w:rsidRPr="009A0E0C">
              <w:rPr>
                <w:rFonts w:eastAsia="Calibri"/>
                <w:color w:val="000000"/>
                <w:sz w:val="24"/>
                <w:szCs w:val="24"/>
              </w:rPr>
              <w:t>5% level</w:t>
            </w:r>
          </w:p>
        </w:tc>
        <w:tc>
          <w:tcPr>
            <w:tcW w:w="924" w:type="pct"/>
            <w:tcBorders>
              <w:top w:val="nil"/>
              <w:left w:val="nil"/>
              <w:bottom w:val="nil"/>
              <w:right w:val="nil"/>
            </w:tcBorders>
            <w:vAlign w:val="bottom"/>
          </w:tcPr>
          <w:p w:rsidR="007E6E9B" w:rsidRPr="009A0E0C" w:rsidRDefault="007E6E9B" w:rsidP="00106C8F">
            <w:pPr>
              <w:jc w:val="center"/>
              <w:rPr>
                <w:rFonts w:eastAsia="Calibri"/>
                <w:color w:val="000000"/>
                <w:sz w:val="24"/>
                <w:szCs w:val="24"/>
              </w:rPr>
            </w:pPr>
          </w:p>
        </w:tc>
        <w:tc>
          <w:tcPr>
            <w:tcW w:w="925" w:type="pct"/>
            <w:tcBorders>
              <w:top w:val="nil"/>
              <w:left w:val="nil"/>
              <w:bottom w:val="nil"/>
              <w:right w:val="nil"/>
            </w:tcBorders>
            <w:vAlign w:val="bottom"/>
          </w:tcPr>
          <w:p w:rsidR="007E6E9B" w:rsidRPr="009A0E0C" w:rsidRDefault="007E6E9B" w:rsidP="00106C8F">
            <w:pPr>
              <w:jc w:val="center"/>
              <w:rPr>
                <w:rFonts w:eastAsia="Calibri"/>
                <w:color w:val="000000"/>
                <w:sz w:val="24"/>
                <w:szCs w:val="24"/>
              </w:rPr>
            </w:pPr>
            <w:r w:rsidRPr="009A0E0C">
              <w:rPr>
                <w:rFonts w:eastAsia="Calibri"/>
                <w:color w:val="000000"/>
                <w:sz w:val="24"/>
                <w:szCs w:val="24"/>
              </w:rPr>
              <w:t>-3.694851</w:t>
            </w:r>
          </w:p>
        </w:tc>
        <w:tc>
          <w:tcPr>
            <w:tcW w:w="763" w:type="pct"/>
            <w:tcBorders>
              <w:top w:val="nil"/>
              <w:left w:val="nil"/>
              <w:bottom w:val="nil"/>
              <w:right w:val="nil"/>
            </w:tcBorders>
            <w:vAlign w:val="bottom"/>
          </w:tcPr>
          <w:p w:rsidR="007E6E9B" w:rsidRPr="009A0E0C" w:rsidRDefault="007E6E9B" w:rsidP="00106C8F">
            <w:pPr>
              <w:jc w:val="center"/>
              <w:rPr>
                <w:rFonts w:eastAsia="Calibri"/>
                <w:color w:val="000000"/>
                <w:sz w:val="24"/>
                <w:szCs w:val="24"/>
              </w:rPr>
            </w:pPr>
          </w:p>
        </w:tc>
      </w:tr>
      <w:tr w:rsidR="007E6E9B" w:rsidRPr="009A0E0C" w:rsidTr="0040345D">
        <w:trPr>
          <w:trHeight w:val="225"/>
        </w:trPr>
        <w:tc>
          <w:tcPr>
            <w:tcW w:w="1544" w:type="pct"/>
            <w:tcBorders>
              <w:top w:val="nil"/>
              <w:left w:val="nil"/>
              <w:bottom w:val="nil"/>
              <w:right w:val="nil"/>
            </w:tcBorders>
            <w:vAlign w:val="bottom"/>
          </w:tcPr>
          <w:p w:rsidR="007E6E9B" w:rsidRPr="009A0E0C" w:rsidRDefault="007E6E9B" w:rsidP="00106C8F">
            <w:pPr>
              <w:jc w:val="center"/>
              <w:rPr>
                <w:rFonts w:eastAsia="Calibri"/>
                <w:color w:val="000000"/>
                <w:sz w:val="24"/>
                <w:szCs w:val="24"/>
              </w:rPr>
            </w:pPr>
          </w:p>
        </w:tc>
        <w:tc>
          <w:tcPr>
            <w:tcW w:w="844" w:type="pct"/>
            <w:tcBorders>
              <w:top w:val="nil"/>
              <w:left w:val="nil"/>
              <w:bottom w:val="nil"/>
              <w:right w:val="nil"/>
            </w:tcBorders>
            <w:vAlign w:val="bottom"/>
          </w:tcPr>
          <w:p w:rsidR="007E6E9B" w:rsidRPr="009A0E0C" w:rsidRDefault="007E6E9B" w:rsidP="00106C8F">
            <w:pPr>
              <w:jc w:val="center"/>
              <w:rPr>
                <w:rFonts w:eastAsia="Calibri"/>
                <w:color w:val="000000"/>
                <w:sz w:val="24"/>
                <w:szCs w:val="24"/>
              </w:rPr>
            </w:pPr>
            <w:r w:rsidRPr="009A0E0C">
              <w:rPr>
                <w:rFonts w:eastAsia="Calibri"/>
                <w:color w:val="000000"/>
                <w:sz w:val="24"/>
                <w:szCs w:val="24"/>
              </w:rPr>
              <w:t>10% level</w:t>
            </w:r>
          </w:p>
        </w:tc>
        <w:tc>
          <w:tcPr>
            <w:tcW w:w="924" w:type="pct"/>
            <w:tcBorders>
              <w:top w:val="nil"/>
              <w:left w:val="nil"/>
              <w:bottom w:val="nil"/>
              <w:right w:val="nil"/>
            </w:tcBorders>
            <w:vAlign w:val="bottom"/>
          </w:tcPr>
          <w:p w:rsidR="007E6E9B" w:rsidRPr="009A0E0C" w:rsidRDefault="007E6E9B" w:rsidP="00106C8F">
            <w:pPr>
              <w:jc w:val="center"/>
              <w:rPr>
                <w:rFonts w:eastAsia="Calibri"/>
                <w:color w:val="000000"/>
                <w:sz w:val="24"/>
                <w:szCs w:val="24"/>
              </w:rPr>
            </w:pPr>
          </w:p>
        </w:tc>
        <w:tc>
          <w:tcPr>
            <w:tcW w:w="925" w:type="pct"/>
            <w:tcBorders>
              <w:top w:val="nil"/>
              <w:left w:val="nil"/>
              <w:bottom w:val="nil"/>
              <w:right w:val="nil"/>
            </w:tcBorders>
            <w:vAlign w:val="bottom"/>
          </w:tcPr>
          <w:p w:rsidR="007E6E9B" w:rsidRPr="009A0E0C" w:rsidRDefault="007E6E9B" w:rsidP="00106C8F">
            <w:pPr>
              <w:jc w:val="center"/>
              <w:rPr>
                <w:rFonts w:eastAsia="Calibri"/>
                <w:color w:val="000000"/>
                <w:sz w:val="24"/>
                <w:szCs w:val="24"/>
              </w:rPr>
            </w:pPr>
            <w:r w:rsidRPr="009A0E0C">
              <w:rPr>
                <w:rFonts w:eastAsia="Calibri"/>
                <w:color w:val="000000"/>
                <w:sz w:val="24"/>
                <w:szCs w:val="24"/>
              </w:rPr>
              <w:t>-2.982813</w:t>
            </w:r>
          </w:p>
        </w:tc>
        <w:tc>
          <w:tcPr>
            <w:tcW w:w="763" w:type="pct"/>
            <w:tcBorders>
              <w:top w:val="nil"/>
              <w:left w:val="nil"/>
              <w:bottom w:val="nil"/>
              <w:right w:val="nil"/>
            </w:tcBorders>
            <w:vAlign w:val="bottom"/>
          </w:tcPr>
          <w:p w:rsidR="007E6E9B" w:rsidRPr="009A0E0C" w:rsidRDefault="007E6E9B" w:rsidP="00106C8F">
            <w:pPr>
              <w:jc w:val="center"/>
              <w:rPr>
                <w:rFonts w:eastAsia="Calibri"/>
                <w:color w:val="000000"/>
                <w:sz w:val="24"/>
                <w:szCs w:val="24"/>
              </w:rPr>
            </w:pPr>
          </w:p>
        </w:tc>
      </w:tr>
      <w:tr w:rsidR="007E6E9B" w:rsidRPr="009A0E0C" w:rsidTr="0040345D">
        <w:trPr>
          <w:trHeight w:hRule="exact" w:val="90"/>
        </w:trPr>
        <w:tc>
          <w:tcPr>
            <w:tcW w:w="1544" w:type="pct"/>
            <w:tcBorders>
              <w:top w:val="nil"/>
              <w:left w:val="nil"/>
              <w:bottom w:val="double" w:sz="6" w:space="2" w:color="auto"/>
              <w:right w:val="nil"/>
            </w:tcBorders>
            <w:vAlign w:val="bottom"/>
          </w:tcPr>
          <w:p w:rsidR="007E6E9B" w:rsidRPr="009A0E0C" w:rsidRDefault="007E6E9B" w:rsidP="00106C8F">
            <w:pPr>
              <w:jc w:val="center"/>
              <w:rPr>
                <w:rFonts w:eastAsia="Calibri"/>
                <w:color w:val="000000"/>
                <w:sz w:val="24"/>
                <w:szCs w:val="24"/>
              </w:rPr>
            </w:pPr>
          </w:p>
        </w:tc>
        <w:tc>
          <w:tcPr>
            <w:tcW w:w="844" w:type="pct"/>
            <w:tcBorders>
              <w:top w:val="nil"/>
              <w:left w:val="nil"/>
              <w:bottom w:val="double" w:sz="6" w:space="2" w:color="auto"/>
              <w:right w:val="nil"/>
            </w:tcBorders>
            <w:vAlign w:val="bottom"/>
          </w:tcPr>
          <w:p w:rsidR="007E6E9B" w:rsidRPr="009A0E0C" w:rsidRDefault="007E6E9B" w:rsidP="00106C8F">
            <w:pPr>
              <w:jc w:val="center"/>
              <w:rPr>
                <w:rFonts w:eastAsia="Calibri"/>
                <w:color w:val="000000"/>
                <w:sz w:val="24"/>
                <w:szCs w:val="24"/>
              </w:rPr>
            </w:pPr>
          </w:p>
        </w:tc>
        <w:tc>
          <w:tcPr>
            <w:tcW w:w="924" w:type="pct"/>
            <w:tcBorders>
              <w:top w:val="nil"/>
              <w:left w:val="nil"/>
              <w:bottom w:val="double" w:sz="6" w:space="2" w:color="auto"/>
              <w:right w:val="nil"/>
            </w:tcBorders>
            <w:vAlign w:val="bottom"/>
          </w:tcPr>
          <w:p w:rsidR="007E6E9B" w:rsidRPr="009A0E0C" w:rsidRDefault="007E6E9B" w:rsidP="00106C8F">
            <w:pPr>
              <w:jc w:val="center"/>
              <w:rPr>
                <w:rFonts w:eastAsia="Calibri"/>
                <w:color w:val="000000"/>
                <w:sz w:val="24"/>
                <w:szCs w:val="24"/>
              </w:rPr>
            </w:pPr>
          </w:p>
        </w:tc>
        <w:tc>
          <w:tcPr>
            <w:tcW w:w="925" w:type="pct"/>
            <w:tcBorders>
              <w:top w:val="nil"/>
              <w:left w:val="nil"/>
              <w:bottom w:val="double" w:sz="6" w:space="2" w:color="auto"/>
              <w:right w:val="nil"/>
            </w:tcBorders>
            <w:vAlign w:val="bottom"/>
          </w:tcPr>
          <w:p w:rsidR="007E6E9B" w:rsidRPr="009A0E0C" w:rsidRDefault="007E6E9B" w:rsidP="00106C8F">
            <w:pPr>
              <w:jc w:val="center"/>
              <w:rPr>
                <w:rFonts w:eastAsia="Calibri"/>
                <w:color w:val="000000"/>
                <w:sz w:val="24"/>
                <w:szCs w:val="24"/>
              </w:rPr>
            </w:pPr>
          </w:p>
        </w:tc>
        <w:tc>
          <w:tcPr>
            <w:tcW w:w="763" w:type="pct"/>
            <w:tcBorders>
              <w:top w:val="nil"/>
              <w:left w:val="nil"/>
              <w:bottom w:val="double" w:sz="6" w:space="2" w:color="auto"/>
              <w:right w:val="nil"/>
            </w:tcBorders>
            <w:vAlign w:val="bottom"/>
          </w:tcPr>
          <w:p w:rsidR="007E6E9B" w:rsidRPr="009A0E0C" w:rsidRDefault="007E6E9B" w:rsidP="00106C8F">
            <w:pPr>
              <w:jc w:val="center"/>
              <w:rPr>
                <w:rFonts w:eastAsia="Calibri"/>
                <w:color w:val="000000"/>
                <w:sz w:val="24"/>
                <w:szCs w:val="24"/>
              </w:rPr>
            </w:pPr>
          </w:p>
        </w:tc>
      </w:tr>
      <w:tr w:rsidR="007E6E9B" w:rsidRPr="009A0E0C" w:rsidTr="0040345D">
        <w:trPr>
          <w:trHeight w:hRule="exact" w:val="135"/>
        </w:trPr>
        <w:tc>
          <w:tcPr>
            <w:tcW w:w="1544" w:type="pct"/>
            <w:tcBorders>
              <w:top w:val="nil"/>
              <w:left w:val="nil"/>
              <w:bottom w:val="nil"/>
              <w:right w:val="nil"/>
            </w:tcBorders>
            <w:vAlign w:val="bottom"/>
          </w:tcPr>
          <w:p w:rsidR="007E6E9B" w:rsidRPr="009A0E0C" w:rsidRDefault="007E6E9B" w:rsidP="00106C8F">
            <w:pPr>
              <w:jc w:val="center"/>
              <w:rPr>
                <w:rFonts w:eastAsia="Calibri"/>
                <w:color w:val="000000"/>
                <w:sz w:val="24"/>
                <w:szCs w:val="24"/>
              </w:rPr>
            </w:pPr>
          </w:p>
        </w:tc>
        <w:tc>
          <w:tcPr>
            <w:tcW w:w="844" w:type="pct"/>
            <w:tcBorders>
              <w:top w:val="nil"/>
              <w:left w:val="nil"/>
              <w:bottom w:val="nil"/>
              <w:right w:val="nil"/>
            </w:tcBorders>
            <w:vAlign w:val="bottom"/>
          </w:tcPr>
          <w:p w:rsidR="007E6E9B" w:rsidRPr="009A0E0C" w:rsidRDefault="007E6E9B" w:rsidP="00106C8F">
            <w:pPr>
              <w:jc w:val="center"/>
              <w:rPr>
                <w:rFonts w:eastAsia="Calibri"/>
                <w:color w:val="000000"/>
                <w:sz w:val="24"/>
                <w:szCs w:val="24"/>
              </w:rPr>
            </w:pPr>
          </w:p>
        </w:tc>
        <w:tc>
          <w:tcPr>
            <w:tcW w:w="924" w:type="pct"/>
            <w:tcBorders>
              <w:top w:val="nil"/>
              <w:left w:val="nil"/>
              <w:bottom w:val="nil"/>
              <w:right w:val="nil"/>
            </w:tcBorders>
            <w:vAlign w:val="bottom"/>
          </w:tcPr>
          <w:p w:rsidR="007E6E9B" w:rsidRPr="009A0E0C" w:rsidRDefault="007E6E9B" w:rsidP="00106C8F">
            <w:pPr>
              <w:jc w:val="center"/>
              <w:rPr>
                <w:rFonts w:eastAsia="Calibri"/>
                <w:color w:val="000000"/>
                <w:sz w:val="24"/>
                <w:szCs w:val="24"/>
              </w:rPr>
            </w:pPr>
          </w:p>
        </w:tc>
        <w:tc>
          <w:tcPr>
            <w:tcW w:w="925" w:type="pct"/>
            <w:tcBorders>
              <w:top w:val="nil"/>
              <w:left w:val="nil"/>
              <w:bottom w:val="nil"/>
              <w:right w:val="nil"/>
            </w:tcBorders>
            <w:vAlign w:val="bottom"/>
          </w:tcPr>
          <w:p w:rsidR="007E6E9B" w:rsidRPr="009A0E0C" w:rsidRDefault="007E6E9B" w:rsidP="00106C8F">
            <w:pPr>
              <w:jc w:val="center"/>
              <w:rPr>
                <w:rFonts w:eastAsia="Calibri"/>
                <w:color w:val="000000"/>
                <w:sz w:val="24"/>
                <w:szCs w:val="24"/>
              </w:rPr>
            </w:pPr>
          </w:p>
        </w:tc>
        <w:tc>
          <w:tcPr>
            <w:tcW w:w="763" w:type="pct"/>
            <w:tcBorders>
              <w:top w:val="nil"/>
              <w:left w:val="nil"/>
              <w:bottom w:val="nil"/>
              <w:right w:val="nil"/>
            </w:tcBorders>
            <w:vAlign w:val="bottom"/>
          </w:tcPr>
          <w:p w:rsidR="007E6E9B" w:rsidRPr="009A0E0C" w:rsidRDefault="007E6E9B" w:rsidP="00106C8F">
            <w:pPr>
              <w:jc w:val="center"/>
              <w:rPr>
                <w:rFonts w:eastAsia="Calibri"/>
                <w:color w:val="000000"/>
                <w:sz w:val="24"/>
                <w:szCs w:val="24"/>
              </w:rPr>
            </w:pPr>
          </w:p>
        </w:tc>
      </w:tr>
      <w:tr w:rsidR="007E6E9B" w:rsidRPr="009A0E0C" w:rsidTr="0040345D">
        <w:trPr>
          <w:trHeight w:val="225"/>
        </w:trPr>
        <w:tc>
          <w:tcPr>
            <w:tcW w:w="4237" w:type="pct"/>
            <w:gridSpan w:val="4"/>
            <w:tcBorders>
              <w:top w:val="nil"/>
              <w:left w:val="nil"/>
              <w:bottom w:val="nil"/>
              <w:right w:val="nil"/>
            </w:tcBorders>
            <w:vAlign w:val="bottom"/>
          </w:tcPr>
          <w:p w:rsidR="007E6E9B" w:rsidRPr="009A0E0C" w:rsidRDefault="007E6E9B" w:rsidP="00106C8F">
            <w:pPr>
              <w:jc w:val="center"/>
              <w:rPr>
                <w:rFonts w:eastAsia="Calibri"/>
                <w:color w:val="000000"/>
                <w:sz w:val="24"/>
                <w:szCs w:val="24"/>
              </w:rPr>
            </w:pPr>
            <w:r w:rsidRPr="009A0E0C">
              <w:rPr>
                <w:rFonts w:eastAsia="Calibri"/>
                <w:color w:val="000000"/>
                <w:sz w:val="24"/>
                <w:szCs w:val="24"/>
              </w:rPr>
              <w:t>*MacKinnon (1996) one-sided p-values.</w:t>
            </w:r>
          </w:p>
        </w:tc>
        <w:tc>
          <w:tcPr>
            <w:tcW w:w="763" w:type="pct"/>
            <w:tcBorders>
              <w:top w:val="nil"/>
              <w:left w:val="nil"/>
              <w:bottom w:val="nil"/>
              <w:right w:val="nil"/>
            </w:tcBorders>
            <w:vAlign w:val="bottom"/>
          </w:tcPr>
          <w:p w:rsidR="007E6E9B" w:rsidRPr="009A0E0C" w:rsidRDefault="007E6E9B" w:rsidP="00106C8F">
            <w:pPr>
              <w:jc w:val="center"/>
              <w:rPr>
                <w:rFonts w:eastAsia="Calibri"/>
                <w:color w:val="000000"/>
                <w:sz w:val="24"/>
                <w:szCs w:val="24"/>
              </w:rPr>
            </w:pPr>
          </w:p>
        </w:tc>
      </w:tr>
      <w:tr w:rsidR="007E6E9B" w:rsidRPr="009A0E0C" w:rsidTr="0040345D">
        <w:trPr>
          <w:trHeight w:val="225"/>
        </w:trPr>
        <w:tc>
          <w:tcPr>
            <w:tcW w:w="5000" w:type="pct"/>
            <w:gridSpan w:val="5"/>
            <w:tcBorders>
              <w:top w:val="nil"/>
              <w:left w:val="nil"/>
              <w:bottom w:val="nil"/>
              <w:right w:val="nil"/>
            </w:tcBorders>
            <w:vAlign w:val="bottom"/>
          </w:tcPr>
          <w:p w:rsidR="007E6E9B" w:rsidRPr="009A0E0C" w:rsidRDefault="007E6E9B" w:rsidP="00106C8F">
            <w:pPr>
              <w:jc w:val="center"/>
              <w:rPr>
                <w:rFonts w:eastAsia="Calibri"/>
                <w:color w:val="000000"/>
                <w:sz w:val="24"/>
                <w:szCs w:val="24"/>
              </w:rPr>
            </w:pPr>
            <w:r w:rsidRPr="009A0E0C">
              <w:rPr>
                <w:rFonts w:eastAsia="Calibri"/>
                <w:color w:val="000000"/>
                <w:sz w:val="24"/>
                <w:szCs w:val="24"/>
              </w:rPr>
              <w:t>Warning: Probabilities and critical values calculated for 20 observations</w:t>
            </w:r>
          </w:p>
        </w:tc>
      </w:tr>
      <w:tr w:rsidR="007E6E9B" w:rsidRPr="009A0E0C" w:rsidTr="0040345D">
        <w:trPr>
          <w:trHeight w:val="225"/>
        </w:trPr>
        <w:tc>
          <w:tcPr>
            <w:tcW w:w="5000" w:type="pct"/>
            <w:gridSpan w:val="5"/>
            <w:tcBorders>
              <w:top w:val="nil"/>
              <w:left w:val="nil"/>
              <w:bottom w:val="nil"/>
              <w:right w:val="nil"/>
            </w:tcBorders>
            <w:vAlign w:val="bottom"/>
          </w:tcPr>
          <w:p w:rsidR="007E6E9B" w:rsidRPr="009A0E0C" w:rsidRDefault="007E6E9B" w:rsidP="00106C8F">
            <w:pPr>
              <w:jc w:val="center"/>
              <w:rPr>
                <w:rFonts w:eastAsia="Calibri"/>
                <w:color w:val="000000"/>
                <w:sz w:val="24"/>
                <w:szCs w:val="24"/>
              </w:rPr>
            </w:pPr>
            <w:r w:rsidRPr="009A0E0C">
              <w:rPr>
                <w:rFonts w:eastAsia="Calibri"/>
                <w:color w:val="000000"/>
                <w:sz w:val="24"/>
                <w:szCs w:val="24"/>
              </w:rPr>
              <w:t>and may not be accurate for a sample size of 5</w:t>
            </w:r>
          </w:p>
        </w:tc>
      </w:tr>
      <w:tr w:rsidR="007E6E9B" w:rsidRPr="009A0E0C" w:rsidTr="0040345D">
        <w:trPr>
          <w:trHeight w:val="225"/>
        </w:trPr>
        <w:tc>
          <w:tcPr>
            <w:tcW w:w="1544" w:type="pct"/>
            <w:tcBorders>
              <w:top w:val="nil"/>
              <w:left w:val="nil"/>
              <w:bottom w:val="nil"/>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844" w:type="pct"/>
            <w:tcBorders>
              <w:top w:val="nil"/>
              <w:left w:val="nil"/>
              <w:bottom w:val="nil"/>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924" w:type="pct"/>
            <w:tcBorders>
              <w:top w:val="nil"/>
              <w:left w:val="nil"/>
              <w:bottom w:val="nil"/>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925" w:type="pct"/>
            <w:tcBorders>
              <w:top w:val="nil"/>
              <w:left w:val="nil"/>
              <w:bottom w:val="nil"/>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763" w:type="pct"/>
            <w:tcBorders>
              <w:top w:val="nil"/>
              <w:left w:val="nil"/>
              <w:bottom w:val="nil"/>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r>
      <w:tr w:rsidR="007E6E9B" w:rsidRPr="009A0E0C" w:rsidTr="0040345D">
        <w:trPr>
          <w:trHeight w:val="225"/>
        </w:trPr>
        <w:tc>
          <w:tcPr>
            <w:tcW w:w="1544" w:type="pct"/>
            <w:tcBorders>
              <w:top w:val="nil"/>
              <w:left w:val="nil"/>
              <w:bottom w:val="nil"/>
              <w:right w:val="nil"/>
            </w:tcBorders>
            <w:vAlign w:val="bottom"/>
          </w:tcPr>
          <w:p w:rsidR="007E6E9B" w:rsidRDefault="007E6E9B" w:rsidP="0040345D">
            <w:pPr>
              <w:autoSpaceDE w:val="0"/>
              <w:autoSpaceDN w:val="0"/>
              <w:bidi w:val="0"/>
              <w:adjustRightInd w:val="0"/>
              <w:jc w:val="center"/>
              <w:rPr>
                <w:rFonts w:asciiTheme="majorBidi" w:eastAsia="Calibri" w:hAnsiTheme="majorBidi" w:cstheme="majorBidi"/>
                <w:color w:val="000000"/>
                <w:sz w:val="24"/>
                <w:szCs w:val="24"/>
              </w:rPr>
            </w:pPr>
          </w:p>
          <w:p w:rsidR="00302433" w:rsidRPr="009A0E0C" w:rsidRDefault="00302433" w:rsidP="00302433">
            <w:pPr>
              <w:autoSpaceDE w:val="0"/>
              <w:autoSpaceDN w:val="0"/>
              <w:bidi w:val="0"/>
              <w:adjustRightInd w:val="0"/>
              <w:jc w:val="center"/>
              <w:rPr>
                <w:rFonts w:asciiTheme="majorBidi" w:eastAsia="Calibri" w:hAnsiTheme="majorBidi" w:cstheme="majorBidi"/>
                <w:color w:val="000000"/>
                <w:sz w:val="24"/>
                <w:szCs w:val="24"/>
              </w:rPr>
            </w:pPr>
          </w:p>
        </w:tc>
        <w:tc>
          <w:tcPr>
            <w:tcW w:w="844" w:type="pct"/>
            <w:tcBorders>
              <w:top w:val="nil"/>
              <w:left w:val="nil"/>
              <w:bottom w:val="nil"/>
              <w:right w:val="nil"/>
            </w:tcBorders>
            <w:vAlign w:val="bottom"/>
          </w:tcPr>
          <w:p w:rsidR="007E6E9B" w:rsidRDefault="007E6E9B" w:rsidP="0040345D">
            <w:pPr>
              <w:autoSpaceDE w:val="0"/>
              <w:autoSpaceDN w:val="0"/>
              <w:bidi w:val="0"/>
              <w:adjustRightInd w:val="0"/>
              <w:jc w:val="center"/>
              <w:rPr>
                <w:rFonts w:asciiTheme="majorBidi" w:eastAsia="Calibri" w:hAnsiTheme="majorBidi" w:cstheme="majorBidi"/>
                <w:color w:val="000000"/>
                <w:sz w:val="24"/>
                <w:szCs w:val="24"/>
              </w:rPr>
            </w:pPr>
          </w:p>
          <w:p w:rsidR="00302433" w:rsidRDefault="00302433" w:rsidP="00302433">
            <w:pPr>
              <w:autoSpaceDE w:val="0"/>
              <w:autoSpaceDN w:val="0"/>
              <w:bidi w:val="0"/>
              <w:adjustRightInd w:val="0"/>
              <w:jc w:val="center"/>
              <w:rPr>
                <w:rFonts w:asciiTheme="majorBidi" w:eastAsia="Calibri" w:hAnsiTheme="majorBidi" w:cstheme="majorBidi"/>
                <w:color w:val="000000"/>
                <w:sz w:val="24"/>
                <w:szCs w:val="24"/>
              </w:rPr>
            </w:pPr>
          </w:p>
          <w:p w:rsidR="00302433" w:rsidRDefault="00302433" w:rsidP="00302433">
            <w:pPr>
              <w:autoSpaceDE w:val="0"/>
              <w:autoSpaceDN w:val="0"/>
              <w:bidi w:val="0"/>
              <w:adjustRightInd w:val="0"/>
              <w:jc w:val="center"/>
              <w:rPr>
                <w:rFonts w:asciiTheme="majorBidi" w:eastAsia="Calibri" w:hAnsiTheme="majorBidi" w:cstheme="majorBidi"/>
                <w:color w:val="000000"/>
                <w:sz w:val="24"/>
                <w:szCs w:val="24"/>
              </w:rPr>
            </w:pPr>
          </w:p>
          <w:p w:rsidR="00302433" w:rsidRDefault="00302433" w:rsidP="00302433">
            <w:pPr>
              <w:autoSpaceDE w:val="0"/>
              <w:autoSpaceDN w:val="0"/>
              <w:bidi w:val="0"/>
              <w:adjustRightInd w:val="0"/>
              <w:jc w:val="center"/>
              <w:rPr>
                <w:rFonts w:asciiTheme="majorBidi" w:eastAsia="Calibri" w:hAnsiTheme="majorBidi" w:cstheme="majorBidi"/>
                <w:color w:val="000000"/>
                <w:sz w:val="24"/>
                <w:szCs w:val="24"/>
              </w:rPr>
            </w:pPr>
          </w:p>
          <w:p w:rsidR="00302433" w:rsidRPr="009A0E0C" w:rsidRDefault="00302433" w:rsidP="00302433">
            <w:pPr>
              <w:autoSpaceDE w:val="0"/>
              <w:autoSpaceDN w:val="0"/>
              <w:bidi w:val="0"/>
              <w:adjustRightInd w:val="0"/>
              <w:jc w:val="center"/>
              <w:rPr>
                <w:rFonts w:asciiTheme="majorBidi" w:eastAsia="Calibri" w:hAnsiTheme="majorBidi" w:cstheme="majorBidi"/>
                <w:color w:val="000000"/>
                <w:sz w:val="24"/>
                <w:szCs w:val="24"/>
              </w:rPr>
            </w:pPr>
          </w:p>
        </w:tc>
        <w:tc>
          <w:tcPr>
            <w:tcW w:w="924" w:type="pct"/>
            <w:tcBorders>
              <w:top w:val="nil"/>
              <w:left w:val="nil"/>
              <w:bottom w:val="nil"/>
              <w:right w:val="nil"/>
            </w:tcBorders>
            <w:vAlign w:val="bottom"/>
          </w:tcPr>
          <w:p w:rsidR="007E6E9B" w:rsidRDefault="007E6E9B" w:rsidP="0040345D">
            <w:pPr>
              <w:autoSpaceDE w:val="0"/>
              <w:autoSpaceDN w:val="0"/>
              <w:bidi w:val="0"/>
              <w:adjustRightInd w:val="0"/>
              <w:jc w:val="center"/>
              <w:rPr>
                <w:rFonts w:asciiTheme="majorBidi" w:eastAsia="Calibri" w:hAnsiTheme="majorBidi" w:cstheme="majorBidi"/>
                <w:color w:val="000000"/>
                <w:sz w:val="24"/>
                <w:szCs w:val="24"/>
              </w:rPr>
            </w:pPr>
          </w:p>
          <w:p w:rsidR="00302433" w:rsidRDefault="00302433" w:rsidP="00302433">
            <w:pPr>
              <w:autoSpaceDE w:val="0"/>
              <w:autoSpaceDN w:val="0"/>
              <w:bidi w:val="0"/>
              <w:adjustRightInd w:val="0"/>
              <w:jc w:val="center"/>
              <w:rPr>
                <w:rFonts w:asciiTheme="majorBidi" w:eastAsia="Calibri" w:hAnsiTheme="majorBidi" w:cstheme="majorBidi"/>
                <w:color w:val="000000"/>
                <w:sz w:val="24"/>
                <w:szCs w:val="24"/>
              </w:rPr>
            </w:pPr>
          </w:p>
          <w:p w:rsidR="00302433" w:rsidRDefault="00302433" w:rsidP="00302433">
            <w:pPr>
              <w:autoSpaceDE w:val="0"/>
              <w:autoSpaceDN w:val="0"/>
              <w:bidi w:val="0"/>
              <w:adjustRightInd w:val="0"/>
              <w:jc w:val="center"/>
              <w:rPr>
                <w:rFonts w:asciiTheme="majorBidi" w:eastAsia="Calibri" w:hAnsiTheme="majorBidi" w:cstheme="majorBidi"/>
                <w:color w:val="000000"/>
                <w:sz w:val="24"/>
                <w:szCs w:val="24"/>
              </w:rPr>
            </w:pPr>
          </w:p>
          <w:p w:rsidR="00302433" w:rsidRDefault="00302433" w:rsidP="00302433">
            <w:pPr>
              <w:autoSpaceDE w:val="0"/>
              <w:autoSpaceDN w:val="0"/>
              <w:bidi w:val="0"/>
              <w:adjustRightInd w:val="0"/>
              <w:jc w:val="center"/>
              <w:rPr>
                <w:rFonts w:asciiTheme="majorBidi" w:eastAsia="Calibri" w:hAnsiTheme="majorBidi" w:cstheme="majorBidi"/>
                <w:color w:val="000000"/>
                <w:sz w:val="24"/>
                <w:szCs w:val="24"/>
              </w:rPr>
            </w:pPr>
          </w:p>
          <w:p w:rsidR="00302433" w:rsidRDefault="00302433" w:rsidP="00302433">
            <w:pPr>
              <w:autoSpaceDE w:val="0"/>
              <w:autoSpaceDN w:val="0"/>
              <w:bidi w:val="0"/>
              <w:adjustRightInd w:val="0"/>
              <w:jc w:val="center"/>
              <w:rPr>
                <w:rFonts w:asciiTheme="majorBidi" w:eastAsia="Calibri" w:hAnsiTheme="majorBidi" w:cstheme="majorBidi"/>
                <w:color w:val="000000"/>
                <w:sz w:val="24"/>
                <w:szCs w:val="24"/>
              </w:rPr>
            </w:pPr>
          </w:p>
          <w:p w:rsidR="00302433" w:rsidRDefault="00302433" w:rsidP="00302433">
            <w:pPr>
              <w:autoSpaceDE w:val="0"/>
              <w:autoSpaceDN w:val="0"/>
              <w:bidi w:val="0"/>
              <w:adjustRightInd w:val="0"/>
              <w:jc w:val="center"/>
              <w:rPr>
                <w:rFonts w:asciiTheme="majorBidi" w:eastAsia="Calibri" w:hAnsiTheme="majorBidi" w:cstheme="majorBidi"/>
                <w:color w:val="000000"/>
                <w:sz w:val="24"/>
                <w:szCs w:val="24"/>
              </w:rPr>
            </w:pPr>
          </w:p>
          <w:p w:rsidR="00302433" w:rsidRPr="009A0E0C" w:rsidRDefault="00302433" w:rsidP="00302433">
            <w:pPr>
              <w:autoSpaceDE w:val="0"/>
              <w:autoSpaceDN w:val="0"/>
              <w:bidi w:val="0"/>
              <w:adjustRightInd w:val="0"/>
              <w:jc w:val="center"/>
              <w:rPr>
                <w:rFonts w:asciiTheme="majorBidi" w:eastAsia="Calibri" w:hAnsiTheme="majorBidi" w:cstheme="majorBidi"/>
                <w:color w:val="000000"/>
                <w:sz w:val="24"/>
                <w:szCs w:val="24"/>
              </w:rPr>
            </w:pPr>
          </w:p>
        </w:tc>
        <w:tc>
          <w:tcPr>
            <w:tcW w:w="925" w:type="pct"/>
            <w:tcBorders>
              <w:top w:val="nil"/>
              <w:left w:val="nil"/>
              <w:bottom w:val="nil"/>
              <w:right w:val="nil"/>
            </w:tcBorders>
            <w:vAlign w:val="bottom"/>
          </w:tcPr>
          <w:p w:rsidR="007E6E9B" w:rsidRDefault="007E6E9B" w:rsidP="0040345D">
            <w:pPr>
              <w:autoSpaceDE w:val="0"/>
              <w:autoSpaceDN w:val="0"/>
              <w:bidi w:val="0"/>
              <w:adjustRightInd w:val="0"/>
              <w:jc w:val="center"/>
              <w:rPr>
                <w:rFonts w:asciiTheme="majorBidi" w:eastAsia="Calibri" w:hAnsiTheme="majorBidi" w:cstheme="majorBidi"/>
                <w:color w:val="000000"/>
                <w:sz w:val="24"/>
                <w:szCs w:val="24"/>
              </w:rPr>
            </w:pPr>
          </w:p>
          <w:p w:rsidR="00397B27" w:rsidRDefault="00397B27" w:rsidP="00397B27">
            <w:pPr>
              <w:autoSpaceDE w:val="0"/>
              <w:autoSpaceDN w:val="0"/>
              <w:bidi w:val="0"/>
              <w:adjustRightInd w:val="0"/>
              <w:jc w:val="center"/>
              <w:rPr>
                <w:rFonts w:asciiTheme="majorBidi" w:eastAsia="Calibri" w:hAnsiTheme="majorBidi" w:cstheme="majorBidi"/>
                <w:color w:val="000000"/>
                <w:sz w:val="24"/>
                <w:szCs w:val="24"/>
              </w:rPr>
            </w:pPr>
          </w:p>
          <w:p w:rsidR="00397B27" w:rsidRDefault="00397B27" w:rsidP="00397B27">
            <w:pPr>
              <w:autoSpaceDE w:val="0"/>
              <w:autoSpaceDN w:val="0"/>
              <w:bidi w:val="0"/>
              <w:adjustRightInd w:val="0"/>
              <w:jc w:val="center"/>
              <w:rPr>
                <w:rFonts w:asciiTheme="majorBidi" w:eastAsia="Calibri" w:hAnsiTheme="majorBidi" w:cstheme="majorBidi"/>
                <w:color w:val="000000"/>
                <w:sz w:val="24"/>
                <w:szCs w:val="24"/>
              </w:rPr>
            </w:pPr>
          </w:p>
          <w:p w:rsidR="00397B27" w:rsidRDefault="00397B27" w:rsidP="00397B27">
            <w:pPr>
              <w:autoSpaceDE w:val="0"/>
              <w:autoSpaceDN w:val="0"/>
              <w:bidi w:val="0"/>
              <w:adjustRightInd w:val="0"/>
              <w:jc w:val="center"/>
              <w:rPr>
                <w:rFonts w:asciiTheme="majorBidi" w:eastAsia="Calibri" w:hAnsiTheme="majorBidi" w:cstheme="majorBidi"/>
                <w:color w:val="000000"/>
                <w:sz w:val="24"/>
                <w:szCs w:val="24"/>
              </w:rPr>
            </w:pPr>
          </w:p>
          <w:p w:rsidR="00397B27" w:rsidRPr="009A0E0C" w:rsidRDefault="00397B27" w:rsidP="00397B27">
            <w:pPr>
              <w:autoSpaceDE w:val="0"/>
              <w:autoSpaceDN w:val="0"/>
              <w:bidi w:val="0"/>
              <w:adjustRightInd w:val="0"/>
              <w:jc w:val="center"/>
              <w:rPr>
                <w:rFonts w:asciiTheme="majorBidi" w:eastAsia="Calibri" w:hAnsiTheme="majorBidi" w:cstheme="majorBidi"/>
                <w:color w:val="000000"/>
                <w:sz w:val="24"/>
                <w:szCs w:val="24"/>
              </w:rPr>
            </w:pPr>
          </w:p>
        </w:tc>
        <w:tc>
          <w:tcPr>
            <w:tcW w:w="763" w:type="pct"/>
            <w:tcBorders>
              <w:top w:val="nil"/>
              <w:left w:val="nil"/>
              <w:bottom w:val="nil"/>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r>
      <w:tr w:rsidR="007E6E9B" w:rsidRPr="009A0E0C" w:rsidTr="0040345D">
        <w:trPr>
          <w:trHeight w:val="225"/>
        </w:trPr>
        <w:tc>
          <w:tcPr>
            <w:tcW w:w="4237" w:type="pct"/>
            <w:gridSpan w:val="4"/>
            <w:tcBorders>
              <w:top w:val="nil"/>
              <w:left w:val="nil"/>
              <w:bottom w:val="nil"/>
              <w:right w:val="nil"/>
            </w:tcBorders>
            <w:vAlign w:val="bottom"/>
          </w:tcPr>
          <w:p w:rsidR="007E6E9B" w:rsidRPr="009A0E0C" w:rsidRDefault="007E6E9B" w:rsidP="00106C8F">
            <w:pPr>
              <w:jc w:val="center"/>
              <w:rPr>
                <w:rtl/>
                <w:lang w:bidi="ar-JO"/>
              </w:rPr>
            </w:pPr>
            <w:r w:rsidRPr="009A0E0C">
              <w:t>Augmented Dickey-Fuller Test Equation</w:t>
            </w:r>
          </w:p>
        </w:tc>
        <w:tc>
          <w:tcPr>
            <w:tcW w:w="763" w:type="pct"/>
            <w:tcBorders>
              <w:top w:val="nil"/>
              <w:left w:val="nil"/>
              <w:bottom w:val="nil"/>
              <w:right w:val="nil"/>
            </w:tcBorders>
            <w:vAlign w:val="bottom"/>
          </w:tcPr>
          <w:p w:rsidR="007E6E9B" w:rsidRPr="009A0E0C" w:rsidRDefault="007E6E9B" w:rsidP="00106C8F">
            <w:pPr>
              <w:jc w:val="center"/>
            </w:pPr>
          </w:p>
        </w:tc>
      </w:tr>
      <w:tr w:rsidR="007E6E9B" w:rsidRPr="009A0E0C" w:rsidTr="0040345D">
        <w:trPr>
          <w:trHeight w:val="225"/>
        </w:trPr>
        <w:tc>
          <w:tcPr>
            <w:tcW w:w="3312" w:type="pct"/>
            <w:gridSpan w:val="3"/>
            <w:tcBorders>
              <w:top w:val="nil"/>
              <w:left w:val="nil"/>
              <w:bottom w:val="nil"/>
              <w:right w:val="nil"/>
            </w:tcBorders>
            <w:vAlign w:val="bottom"/>
          </w:tcPr>
          <w:p w:rsidR="007E6E9B" w:rsidRPr="009A0E0C" w:rsidRDefault="007E6E9B" w:rsidP="00106C8F">
            <w:pPr>
              <w:jc w:val="center"/>
            </w:pPr>
            <w:r w:rsidRPr="009A0E0C">
              <w:t>Dependent Variable: D(RF)</w:t>
            </w:r>
          </w:p>
        </w:tc>
        <w:tc>
          <w:tcPr>
            <w:tcW w:w="925" w:type="pct"/>
            <w:tcBorders>
              <w:top w:val="nil"/>
              <w:left w:val="nil"/>
              <w:bottom w:val="nil"/>
              <w:right w:val="nil"/>
            </w:tcBorders>
            <w:vAlign w:val="bottom"/>
          </w:tcPr>
          <w:p w:rsidR="007E6E9B" w:rsidRPr="009A0E0C" w:rsidRDefault="007E6E9B" w:rsidP="00106C8F">
            <w:pPr>
              <w:jc w:val="center"/>
            </w:pPr>
          </w:p>
        </w:tc>
        <w:tc>
          <w:tcPr>
            <w:tcW w:w="763" w:type="pct"/>
            <w:tcBorders>
              <w:top w:val="nil"/>
              <w:left w:val="nil"/>
              <w:bottom w:val="nil"/>
              <w:right w:val="nil"/>
            </w:tcBorders>
            <w:vAlign w:val="bottom"/>
          </w:tcPr>
          <w:p w:rsidR="007E6E9B" w:rsidRPr="009A0E0C" w:rsidRDefault="007E6E9B" w:rsidP="00106C8F">
            <w:pPr>
              <w:jc w:val="center"/>
            </w:pPr>
          </w:p>
        </w:tc>
      </w:tr>
      <w:tr w:rsidR="007E6E9B" w:rsidRPr="009A0E0C" w:rsidTr="0040345D">
        <w:trPr>
          <w:trHeight w:val="225"/>
        </w:trPr>
        <w:tc>
          <w:tcPr>
            <w:tcW w:w="3312" w:type="pct"/>
            <w:gridSpan w:val="3"/>
            <w:tcBorders>
              <w:top w:val="nil"/>
              <w:left w:val="nil"/>
              <w:bottom w:val="nil"/>
              <w:right w:val="nil"/>
            </w:tcBorders>
            <w:vAlign w:val="bottom"/>
          </w:tcPr>
          <w:p w:rsidR="007E6E9B" w:rsidRPr="009A0E0C" w:rsidRDefault="007E6E9B" w:rsidP="00106C8F">
            <w:pPr>
              <w:jc w:val="center"/>
            </w:pPr>
            <w:r w:rsidRPr="009A0E0C">
              <w:t>Method: Least Squares</w:t>
            </w:r>
          </w:p>
        </w:tc>
        <w:tc>
          <w:tcPr>
            <w:tcW w:w="925" w:type="pct"/>
            <w:tcBorders>
              <w:top w:val="nil"/>
              <w:left w:val="nil"/>
              <w:bottom w:val="nil"/>
              <w:right w:val="nil"/>
            </w:tcBorders>
            <w:vAlign w:val="bottom"/>
          </w:tcPr>
          <w:p w:rsidR="007E6E9B" w:rsidRPr="009A0E0C" w:rsidRDefault="007E6E9B" w:rsidP="00106C8F">
            <w:pPr>
              <w:jc w:val="center"/>
            </w:pPr>
          </w:p>
        </w:tc>
        <w:tc>
          <w:tcPr>
            <w:tcW w:w="763" w:type="pct"/>
            <w:tcBorders>
              <w:top w:val="nil"/>
              <w:left w:val="nil"/>
              <w:bottom w:val="nil"/>
              <w:right w:val="nil"/>
            </w:tcBorders>
            <w:vAlign w:val="bottom"/>
          </w:tcPr>
          <w:p w:rsidR="007E6E9B" w:rsidRPr="009A0E0C" w:rsidRDefault="007E6E9B" w:rsidP="00106C8F">
            <w:pPr>
              <w:jc w:val="center"/>
            </w:pPr>
          </w:p>
        </w:tc>
      </w:tr>
      <w:tr w:rsidR="007E6E9B" w:rsidRPr="009A0E0C" w:rsidTr="0040345D">
        <w:trPr>
          <w:trHeight w:val="225"/>
        </w:trPr>
        <w:tc>
          <w:tcPr>
            <w:tcW w:w="3312" w:type="pct"/>
            <w:gridSpan w:val="3"/>
            <w:tcBorders>
              <w:top w:val="nil"/>
              <w:left w:val="nil"/>
              <w:bottom w:val="nil"/>
              <w:right w:val="nil"/>
            </w:tcBorders>
            <w:vAlign w:val="bottom"/>
          </w:tcPr>
          <w:p w:rsidR="007E6E9B" w:rsidRPr="009A0E0C" w:rsidRDefault="007E6E9B" w:rsidP="00106C8F">
            <w:pPr>
              <w:jc w:val="center"/>
              <w:rPr>
                <w:lang w:bidi="ar-JO"/>
              </w:rPr>
            </w:pPr>
          </w:p>
        </w:tc>
        <w:tc>
          <w:tcPr>
            <w:tcW w:w="925" w:type="pct"/>
            <w:tcBorders>
              <w:top w:val="nil"/>
              <w:left w:val="nil"/>
              <w:bottom w:val="nil"/>
              <w:right w:val="nil"/>
            </w:tcBorders>
            <w:vAlign w:val="bottom"/>
          </w:tcPr>
          <w:p w:rsidR="007E6E9B" w:rsidRPr="009A0E0C" w:rsidRDefault="007E6E9B" w:rsidP="00106C8F">
            <w:pPr>
              <w:jc w:val="center"/>
            </w:pPr>
          </w:p>
        </w:tc>
        <w:tc>
          <w:tcPr>
            <w:tcW w:w="763" w:type="pct"/>
            <w:tcBorders>
              <w:top w:val="nil"/>
              <w:left w:val="nil"/>
              <w:bottom w:val="nil"/>
              <w:right w:val="nil"/>
            </w:tcBorders>
            <w:vAlign w:val="bottom"/>
          </w:tcPr>
          <w:p w:rsidR="007E6E9B" w:rsidRPr="009A0E0C" w:rsidRDefault="007E6E9B" w:rsidP="00106C8F">
            <w:pPr>
              <w:jc w:val="center"/>
            </w:pPr>
          </w:p>
        </w:tc>
      </w:tr>
      <w:tr w:rsidR="007E6E9B" w:rsidRPr="009A0E0C" w:rsidTr="0040345D">
        <w:trPr>
          <w:trHeight w:val="225"/>
        </w:trPr>
        <w:tc>
          <w:tcPr>
            <w:tcW w:w="3312" w:type="pct"/>
            <w:gridSpan w:val="3"/>
            <w:tcBorders>
              <w:top w:val="nil"/>
              <w:left w:val="nil"/>
              <w:bottom w:val="nil"/>
              <w:right w:val="nil"/>
            </w:tcBorders>
            <w:vAlign w:val="bottom"/>
          </w:tcPr>
          <w:p w:rsidR="007E6E9B" w:rsidRPr="009A0E0C" w:rsidRDefault="007E6E9B" w:rsidP="00106C8F">
            <w:pPr>
              <w:jc w:val="center"/>
            </w:pPr>
            <w:r w:rsidRPr="009A0E0C">
              <w:t>Sample (adjusted): 2011 2015</w:t>
            </w:r>
          </w:p>
        </w:tc>
        <w:tc>
          <w:tcPr>
            <w:tcW w:w="925" w:type="pct"/>
            <w:tcBorders>
              <w:top w:val="nil"/>
              <w:left w:val="nil"/>
              <w:bottom w:val="nil"/>
              <w:right w:val="nil"/>
            </w:tcBorders>
            <w:vAlign w:val="bottom"/>
          </w:tcPr>
          <w:p w:rsidR="007E6E9B" w:rsidRPr="009A0E0C" w:rsidRDefault="007E6E9B" w:rsidP="00106C8F">
            <w:pPr>
              <w:jc w:val="center"/>
            </w:pPr>
          </w:p>
        </w:tc>
        <w:tc>
          <w:tcPr>
            <w:tcW w:w="763" w:type="pct"/>
            <w:tcBorders>
              <w:top w:val="nil"/>
              <w:left w:val="nil"/>
              <w:bottom w:val="nil"/>
              <w:right w:val="nil"/>
            </w:tcBorders>
            <w:vAlign w:val="bottom"/>
          </w:tcPr>
          <w:p w:rsidR="007E6E9B" w:rsidRPr="009A0E0C" w:rsidRDefault="007E6E9B" w:rsidP="00106C8F">
            <w:pPr>
              <w:jc w:val="center"/>
            </w:pPr>
          </w:p>
        </w:tc>
      </w:tr>
      <w:tr w:rsidR="007E6E9B" w:rsidRPr="009A0E0C" w:rsidTr="0040345D">
        <w:trPr>
          <w:trHeight w:val="225"/>
        </w:trPr>
        <w:tc>
          <w:tcPr>
            <w:tcW w:w="4237" w:type="pct"/>
            <w:gridSpan w:val="4"/>
            <w:tcBorders>
              <w:top w:val="nil"/>
              <w:left w:val="nil"/>
              <w:bottom w:val="nil"/>
              <w:right w:val="nil"/>
            </w:tcBorders>
            <w:vAlign w:val="bottom"/>
          </w:tcPr>
          <w:p w:rsidR="007E6E9B" w:rsidRPr="009A0E0C" w:rsidRDefault="007E6E9B" w:rsidP="00106C8F">
            <w:pPr>
              <w:jc w:val="center"/>
            </w:pPr>
            <w:r w:rsidRPr="009A0E0C">
              <w:t>Included observations: 5 after adjustments</w:t>
            </w:r>
          </w:p>
        </w:tc>
        <w:tc>
          <w:tcPr>
            <w:tcW w:w="763" w:type="pct"/>
            <w:tcBorders>
              <w:top w:val="nil"/>
              <w:left w:val="nil"/>
              <w:bottom w:val="nil"/>
              <w:right w:val="nil"/>
            </w:tcBorders>
            <w:vAlign w:val="bottom"/>
          </w:tcPr>
          <w:p w:rsidR="007E6E9B" w:rsidRPr="009A0E0C" w:rsidRDefault="007E6E9B" w:rsidP="00106C8F">
            <w:pPr>
              <w:jc w:val="center"/>
            </w:pPr>
          </w:p>
        </w:tc>
      </w:tr>
      <w:tr w:rsidR="007E6E9B" w:rsidRPr="009A0E0C" w:rsidTr="0040345D">
        <w:trPr>
          <w:trHeight w:hRule="exact" w:val="90"/>
        </w:trPr>
        <w:tc>
          <w:tcPr>
            <w:tcW w:w="1544" w:type="pct"/>
            <w:tcBorders>
              <w:top w:val="nil"/>
              <w:left w:val="nil"/>
              <w:bottom w:val="double" w:sz="6" w:space="2" w:color="auto"/>
              <w:right w:val="nil"/>
            </w:tcBorders>
            <w:vAlign w:val="bottom"/>
          </w:tcPr>
          <w:p w:rsidR="007E6E9B" w:rsidRPr="009A0E0C" w:rsidRDefault="007E6E9B" w:rsidP="00106C8F">
            <w:pPr>
              <w:jc w:val="center"/>
            </w:pPr>
          </w:p>
        </w:tc>
        <w:tc>
          <w:tcPr>
            <w:tcW w:w="844" w:type="pct"/>
            <w:tcBorders>
              <w:top w:val="nil"/>
              <w:left w:val="nil"/>
              <w:bottom w:val="double" w:sz="6" w:space="2" w:color="auto"/>
              <w:right w:val="nil"/>
            </w:tcBorders>
            <w:vAlign w:val="bottom"/>
          </w:tcPr>
          <w:p w:rsidR="007E6E9B" w:rsidRPr="009A0E0C" w:rsidRDefault="007E6E9B" w:rsidP="00106C8F">
            <w:pPr>
              <w:jc w:val="center"/>
            </w:pPr>
          </w:p>
        </w:tc>
        <w:tc>
          <w:tcPr>
            <w:tcW w:w="924" w:type="pct"/>
            <w:tcBorders>
              <w:top w:val="nil"/>
              <w:left w:val="nil"/>
              <w:bottom w:val="double" w:sz="6" w:space="2" w:color="auto"/>
              <w:right w:val="nil"/>
            </w:tcBorders>
            <w:vAlign w:val="bottom"/>
          </w:tcPr>
          <w:p w:rsidR="007E6E9B" w:rsidRPr="009A0E0C" w:rsidRDefault="007E6E9B" w:rsidP="00106C8F">
            <w:pPr>
              <w:jc w:val="center"/>
            </w:pPr>
          </w:p>
        </w:tc>
        <w:tc>
          <w:tcPr>
            <w:tcW w:w="925" w:type="pct"/>
            <w:tcBorders>
              <w:top w:val="nil"/>
              <w:left w:val="nil"/>
              <w:bottom w:val="double" w:sz="6" w:space="2" w:color="auto"/>
              <w:right w:val="nil"/>
            </w:tcBorders>
            <w:vAlign w:val="bottom"/>
          </w:tcPr>
          <w:p w:rsidR="007E6E9B" w:rsidRPr="009A0E0C" w:rsidRDefault="007E6E9B" w:rsidP="00106C8F">
            <w:pPr>
              <w:jc w:val="center"/>
            </w:pPr>
          </w:p>
        </w:tc>
        <w:tc>
          <w:tcPr>
            <w:tcW w:w="763" w:type="pct"/>
            <w:tcBorders>
              <w:top w:val="nil"/>
              <w:left w:val="nil"/>
              <w:bottom w:val="double" w:sz="6" w:space="2" w:color="auto"/>
              <w:right w:val="nil"/>
            </w:tcBorders>
            <w:vAlign w:val="bottom"/>
          </w:tcPr>
          <w:p w:rsidR="007E6E9B" w:rsidRPr="009A0E0C" w:rsidRDefault="007E6E9B" w:rsidP="00106C8F">
            <w:pPr>
              <w:jc w:val="center"/>
            </w:pPr>
          </w:p>
        </w:tc>
      </w:tr>
      <w:tr w:rsidR="007E6E9B" w:rsidRPr="009A0E0C" w:rsidTr="0040345D">
        <w:trPr>
          <w:trHeight w:hRule="exact" w:val="135"/>
        </w:trPr>
        <w:tc>
          <w:tcPr>
            <w:tcW w:w="1544" w:type="pct"/>
            <w:tcBorders>
              <w:top w:val="nil"/>
              <w:left w:val="nil"/>
              <w:bottom w:val="nil"/>
              <w:right w:val="nil"/>
            </w:tcBorders>
            <w:vAlign w:val="bottom"/>
          </w:tcPr>
          <w:p w:rsidR="007E6E9B" w:rsidRPr="009A0E0C" w:rsidRDefault="007E6E9B" w:rsidP="00106C8F">
            <w:pPr>
              <w:jc w:val="center"/>
            </w:pPr>
          </w:p>
        </w:tc>
        <w:tc>
          <w:tcPr>
            <w:tcW w:w="844" w:type="pct"/>
            <w:tcBorders>
              <w:top w:val="nil"/>
              <w:left w:val="nil"/>
              <w:bottom w:val="nil"/>
              <w:right w:val="nil"/>
            </w:tcBorders>
            <w:vAlign w:val="bottom"/>
          </w:tcPr>
          <w:p w:rsidR="007E6E9B" w:rsidRPr="009A0E0C" w:rsidRDefault="007E6E9B" w:rsidP="00106C8F">
            <w:pPr>
              <w:jc w:val="center"/>
            </w:pPr>
          </w:p>
        </w:tc>
        <w:tc>
          <w:tcPr>
            <w:tcW w:w="924" w:type="pct"/>
            <w:tcBorders>
              <w:top w:val="nil"/>
              <w:left w:val="nil"/>
              <w:bottom w:val="nil"/>
              <w:right w:val="nil"/>
            </w:tcBorders>
            <w:vAlign w:val="bottom"/>
          </w:tcPr>
          <w:p w:rsidR="007E6E9B" w:rsidRPr="009A0E0C" w:rsidRDefault="007E6E9B" w:rsidP="00106C8F">
            <w:pPr>
              <w:jc w:val="center"/>
            </w:pPr>
          </w:p>
        </w:tc>
        <w:tc>
          <w:tcPr>
            <w:tcW w:w="925" w:type="pct"/>
            <w:tcBorders>
              <w:top w:val="nil"/>
              <w:left w:val="nil"/>
              <w:bottom w:val="nil"/>
              <w:right w:val="nil"/>
            </w:tcBorders>
            <w:vAlign w:val="bottom"/>
          </w:tcPr>
          <w:p w:rsidR="007E6E9B" w:rsidRPr="009A0E0C" w:rsidRDefault="007E6E9B" w:rsidP="00106C8F">
            <w:pPr>
              <w:jc w:val="center"/>
            </w:pPr>
          </w:p>
        </w:tc>
        <w:tc>
          <w:tcPr>
            <w:tcW w:w="763" w:type="pct"/>
            <w:tcBorders>
              <w:top w:val="nil"/>
              <w:left w:val="nil"/>
              <w:bottom w:val="nil"/>
              <w:right w:val="nil"/>
            </w:tcBorders>
            <w:vAlign w:val="bottom"/>
          </w:tcPr>
          <w:p w:rsidR="007E6E9B" w:rsidRPr="009A0E0C" w:rsidRDefault="007E6E9B" w:rsidP="00106C8F">
            <w:pPr>
              <w:jc w:val="center"/>
            </w:pPr>
          </w:p>
        </w:tc>
      </w:tr>
      <w:tr w:rsidR="007E6E9B" w:rsidRPr="009A0E0C" w:rsidTr="0040345D">
        <w:trPr>
          <w:trHeight w:val="225"/>
        </w:trPr>
        <w:tc>
          <w:tcPr>
            <w:tcW w:w="1544" w:type="pct"/>
            <w:tcBorders>
              <w:top w:val="nil"/>
              <w:left w:val="nil"/>
              <w:bottom w:val="nil"/>
              <w:right w:val="nil"/>
            </w:tcBorders>
            <w:vAlign w:val="bottom"/>
          </w:tcPr>
          <w:p w:rsidR="007E6E9B" w:rsidRPr="009A0E0C" w:rsidRDefault="007E6E9B" w:rsidP="00106C8F">
            <w:pPr>
              <w:jc w:val="center"/>
            </w:pPr>
            <w:r w:rsidRPr="009A0E0C">
              <w:t>Variable</w:t>
            </w:r>
          </w:p>
        </w:tc>
        <w:tc>
          <w:tcPr>
            <w:tcW w:w="844" w:type="pct"/>
            <w:tcBorders>
              <w:top w:val="nil"/>
              <w:left w:val="nil"/>
              <w:bottom w:val="nil"/>
              <w:right w:val="nil"/>
            </w:tcBorders>
            <w:vAlign w:val="bottom"/>
          </w:tcPr>
          <w:p w:rsidR="007E6E9B" w:rsidRPr="009A0E0C" w:rsidRDefault="007E6E9B" w:rsidP="00106C8F">
            <w:pPr>
              <w:jc w:val="center"/>
            </w:pPr>
            <w:r w:rsidRPr="009A0E0C">
              <w:t>Coefficient</w:t>
            </w:r>
          </w:p>
        </w:tc>
        <w:tc>
          <w:tcPr>
            <w:tcW w:w="924" w:type="pct"/>
            <w:tcBorders>
              <w:top w:val="nil"/>
              <w:left w:val="nil"/>
              <w:bottom w:val="nil"/>
              <w:right w:val="nil"/>
            </w:tcBorders>
            <w:vAlign w:val="bottom"/>
          </w:tcPr>
          <w:p w:rsidR="007E6E9B" w:rsidRPr="009A0E0C" w:rsidRDefault="007E6E9B" w:rsidP="00106C8F">
            <w:pPr>
              <w:jc w:val="center"/>
            </w:pPr>
            <w:r w:rsidRPr="009A0E0C">
              <w:t>Std. Error</w:t>
            </w:r>
          </w:p>
        </w:tc>
        <w:tc>
          <w:tcPr>
            <w:tcW w:w="925" w:type="pct"/>
            <w:tcBorders>
              <w:top w:val="nil"/>
              <w:left w:val="nil"/>
              <w:bottom w:val="nil"/>
              <w:right w:val="nil"/>
            </w:tcBorders>
            <w:vAlign w:val="bottom"/>
          </w:tcPr>
          <w:p w:rsidR="007E6E9B" w:rsidRPr="009A0E0C" w:rsidRDefault="007E6E9B" w:rsidP="00106C8F">
            <w:pPr>
              <w:jc w:val="center"/>
            </w:pPr>
            <w:r w:rsidRPr="009A0E0C">
              <w:t>t-Statistic</w:t>
            </w:r>
          </w:p>
        </w:tc>
        <w:tc>
          <w:tcPr>
            <w:tcW w:w="763" w:type="pct"/>
            <w:tcBorders>
              <w:top w:val="nil"/>
              <w:left w:val="nil"/>
              <w:bottom w:val="nil"/>
              <w:right w:val="nil"/>
            </w:tcBorders>
            <w:vAlign w:val="bottom"/>
          </w:tcPr>
          <w:p w:rsidR="007E6E9B" w:rsidRPr="009A0E0C" w:rsidRDefault="007E6E9B" w:rsidP="00106C8F">
            <w:pPr>
              <w:jc w:val="center"/>
            </w:pPr>
            <w:r w:rsidRPr="009A0E0C">
              <w:t>Prob.</w:t>
            </w:r>
          </w:p>
        </w:tc>
      </w:tr>
      <w:tr w:rsidR="007E6E9B" w:rsidRPr="009A0E0C" w:rsidTr="0040345D">
        <w:trPr>
          <w:trHeight w:hRule="exact" w:val="90"/>
        </w:trPr>
        <w:tc>
          <w:tcPr>
            <w:tcW w:w="1544" w:type="pct"/>
            <w:tcBorders>
              <w:top w:val="nil"/>
              <w:left w:val="nil"/>
              <w:bottom w:val="double" w:sz="6" w:space="2" w:color="auto"/>
              <w:right w:val="nil"/>
            </w:tcBorders>
            <w:vAlign w:val="bottom"/>
          </w:tcPr>
          <w:p w:rsidR="007E6E9B" w:rsidRPr="009A0E0C" w:rsidRDefault="007E6E9B" w:rsidP="00106C8F">
            <w:pPr>
              <w:jc w:val="center"/>
            </w:pPr>
          </w:p>
        </w:tc>
        <w:tc>
          <w:tcPr>
            <w:tcW w:w="844" w:type="pct"/>
            <w:tcBorders>
              <w:top w:val="nil"/>
              <w:left w:val="nil"/>
              <w:bottom w:val="double" w:sz="6" w:space="2" w:color="auto"/>
              <w:right w:val="nil"/>
            </w:tcBorders>
            <w:vAlign w:val="bottom"/>
          </w:tcPr>
          <w:p w:rsidR="007E6E9B" w:rsidRPr="009A0E0C" w:rsidRDefault="007E6E9B" w:rsidP="00106C8F">
            <w:pPr>
              <w:jc w:val="center"/>
            </w:pPr>
          </w:p>
        </w:tc>
        <w:tc>
          <w:tcPr>
            <w:tcW w:w="924" w:type="pct"/>
            <w:tcBorders>
              <w:top w:val="nil"/>
              <w:left w:val="nil"/>
              <w:bottom w:val="double" w:sz="6" w:space="2" w:color="auto"/>
              <w:right w:val="nil"/>
            </w:tcBorders>
            <w:vAlign w:val="bottom"/>
          </w:tcPr>
          <w:p w:rsidR="007E6E9B" w:rsidRPr="009A0E0C" w:rsidRDefault="007E6E9B" w:rsidP="00106C8F">
            <w:pPr>
              <w:jc w:val="center"/>
            </w:pPr>
          </w:p>
        </w:tc>
        <w:tc>
          <w:tcPr>
            <w:tcW w:w="925" w:type="pct"/>
            <w:tcBorders>
              <w:top w:val="nil"/>
              <w:left w:val="nil"/>
              <w:bottom w:val="double" w:sz="6" w:space="2" w:color="auto"/>
              <w:right w:val="nil"/>
            </w:tcBorders>
            <w:vAlign w:val="bottom"/>
          </w:tcPr>
          <w:p w:rsidR="007E6E9B" w:rsidRPr="009A0E0C" w:rsidRDefault="007E6E9B" w:rsidP="00106C8F">
            <w:pPr>
              <w:jc w:val="center"/>
            </w:pPr>
          </w:p>
        </w:tc>
        <w:tc>
          <w:tcPr>
            <w:tcW w:w="763" w:type="pct"/>
            <w:tcBorders>
              <w:top w:val="nil"/>
              <w:left w:val="nil"/>
              <w:bottom w:val="double" w:sz="6" w:space="2" w:color="auto"/>
              <w:right w:val="nil"/>
            </w:tcBorders>
            <w:vAlign w:val="bottom"/>
          </w:tcPr>
          <w:p w:rsidR="007E6E9B" w:rsidRPr="009A0E0C" w:rsidRDefault="007E6E9B" w:rsidP="00106C8F">
            <w:pPr>
              <w:jc w:val="center"/>
            </w:pPr>
          </w:p>
        </w:tc>
      </w:tr>
      <w:tr w:rsidR="007E6E9B" w:rsidRPr="009A0E0C" w:rsidTr="0040345D">
        <w:trPr>
          <w:trHeight w:hRule="exact" w:val="135"/>
        </w:trPr>
        <w:tc>
          <w:tcPr>
            <w:tcW w:w="1544" w:type="pct"/>
            <w:tcBorders>
              <w:top w:val="nil"/>
              <w:left w:val="nil"/>
              <w:bottom w:val="nil"/>
              <w:right w:val="nil"/>
            </w:tcBorders>
            <w:vAlign w:val="bottom"/>
          </w:tcPr>
          <w:p w:rsidR="007E6E9B" w:rsidRPr="009A0E0C" w:rsidRDefault="007E6E9B" w:rsidP="00106C8F">
            <w:pPr>
              <w:jc w:val="center"/>
            </w:pPr>
          </w:p>
        </w:tc>
        <w:tc>
          <w:tcPr>
            <w:tcW w:w="844" w:type="pct"/>
            <w:tcBorders>
              <w:top w:val="nil"/>
              <w:left w:val="nil"/>
              <w:bottom w:val="nil"/>
              <w:right w:val="nil"/>
            </w:tcBorders>
            <w:vAlign w:val="bottom"/>
          </w:tcPr>
          <w:p w:rsidR="007E6E9B" w:rsidRPr="009A0E0C" w:rsidRDefault="007E6E9B" w:rsidP="00106C8F">
            <w:pPr>
              <w:jc w:val="center"/>
            </w:pPr>
          </w:p>
        </w:tc>
        <w:tc>
          <w:tcPr>
            <w:tcW w:w="924" w:type="pct"/>
            <w:tcBorders>
              <w:top w:val="nil"/>
              <w:left w:val="nil"/>
              <w:bottom w:val="nil"/>
              <w:right w:val="nil"/>
            </w:tcBorders>
            <w:vAlign w:val="bottom"/>
          </w:tcPr>
          <w:p w:rsidR="007E6E9B" w:rsidRPr="009A0E0C" w:rsidRDefault="007E6E9B" w:rsidP="00106C8F">
            <w:pPr>
              <w:jc w:val="center"/>
            </w:pPr>
          </w:p>
        </w:tc>
        <w:tc>
          <w:tcPr>
            <w:tcW w:w="925" w:type="pct"/>
            <w:tcBorders>
              <w:top w:val="nil"/>
              <w:left w:val="nil"/>
              <w:bottom w:val="nil"/>
              <w:right w:val="nil"/>
            </w:tcBorders>
            <w:vAlign w:val="bottom"/>
          </w:tcPr>
          <w:p w:rsidR="007E6E9B" w:rsidRPr="009A0E0C" w:rsidRDefault="007E6E9B" w:rsidP="00106C8F">
            <w:pPr>
              <w:jc w:val="center"/>
            </w:pPr>
          </w:p>
        </w:tc>
        <w:tc>
          <w:tcPr>
            <w:tcW w:w="763" w:type="pct"/>
            <w:tcBorders>
              <w:top w:val="nil"/>
              <w:left w:val="nil"/>
              <w:bottom w:val="nil"/>
              <w:right w:val="nil"/>
            </w:tcBorders>
            <w:vAlign w:val="bottom"/>
          </w:tcPr>
          <w:p w:rsidR="007E6E9B" w:rsidRPr="009A0E0C" w:rsidRDefault="007E6E9B" w:rsidP="00106C8F">
            <w:pPr>
              <w:jc w:val="center"/>
            </w:pPr>
          </w:p>
        </w:tc>
      </w:tr>
      <w:tr w:rsidR="007E6E9B" w:rsidRPr="009A0E0C" w:rsidTr="0040345D">
        <w:trPr>
          <w:trHeight w:val="225"/>
        </w:trPr>
        <w:tc>
          <w:tcPr>
            <w:tcW w:w="1544" w:type="pct"/>
            <w:tcBorders>
              <w:top w:val="nil"/>
              <w:left w:val="nil"/>
              <w:bottom w:val="nil"/>
              <w:right w:val="nil"/>
            </w:tcBorders>
            <w:vAlign w:val="bottom"/>
          </w:tcPr>
          <w:p w:rsidR="007E6E9B" w:rsidRPr="009A0E0C" w:rsidRDefault="007E6E9B" w:rsidP="00106C8F">
            <w:pPr>
              <w:jc w:val="center"/>
            </w:pPr>
            <w:r w:rsidRPr="009A0E0C">
              <w:t>RF(-1)</w:t>
            </w:r>
          </w:p>
        </w:tc>
        <w:tc>
          <w:tcPr>
            <w:tcW w:w="844" w:type="pct"/>
            <w:tcBorders>
              <w:top w:val="nil"/>
              <w:left w:val="nil"/>
              <w:bottom w:val="nil"/>
              <w:right w:val="nil"/>
            </w:tcBorders>
            <w:vAlign w:val="bottom"/>
          </w:tcPr>
          <w:p w:rsidR="007E6E9B" w:rsidRPr="009A0E0C" w:rsidRDefault="007E6E9B" w:rsidP="00106C8F">
            <w:pPr>
              <w:jc w:val="center"/>
            </w:pPr>
            <w:r w:rsidRPr="009A0E0C">
              <w:t>1.512055</w:t>
            </w:r>
          </w:p>
        </w:tc>
        <w:tc>
          <w:tcPr>
            <w:tcW w:w="924" w:type="pct"/>
            <w:tcBorders>
              <w:top w:val="nil"/>
              <w:left w:val="nil"/>
              <w:bottom w:val="nil"/>
              <w:right w:val="nil"/>
            </w:tcBorders>
            <w:vAlign w:val="bottom"/>
          </w:tcPr>
          <w:p w:rsidR="007E6E9B" w:rsidRPr="009A0E0C" w:rsidRDefault="007E6E9B" w:rsidP="00106C8F">
            <w:pPr>
              <w:jc w:val="center"/>
            </w:pPr>
            <w:r w:rsidRPr="009A0E0C">
              <w:t>1.242917</w:t>
            </w:r>
          </w:p>
        </w:tc>
        <w:tc>
          <w:tcPr>
            <w:tcW w:w="925" w:type="pct"/>
            <w:tcBorders>
              <w:top w:val="nil"/>
              <w:left w:val="nil"/>
              <w:bottom w:val="nil"/>
              <w:right w:val="nil"/>
            </w:tcBorders>
            <w:vAlign w:val="bottom"/>
          </w:tcPr>
          <w:p w:rsidR="007E6E9B" w:rsidRPr="009A0E0C" w:rsidRDefault="007E6E9B" w:rsidP="00106C8F">
            <w:pPr>
              <w:jc w:val="center"/>
            </w:pPr>
            <w:r w:rsidRPr="009A0E0C">
              <w:t>1.216537</w:t>
            </w:r>
          </w:p>
        </w:tc>
        <w:tc>
          <w:tcPr>
            <w:tcW w:w="763" w:type="pct"/>
            <w:tcBorders>
              <w:top w:val="nil"/>
              <w:left w:val="nil"/>
              <w:bottom w:val="nil"/>
              <w:right w:val="nil"/>
            </w:tcBorders>
            <w:vAlign w:val="bottom"/>
          </w:tcPr>
          <w:p w:rsidR="007E6E9B" w:rsidRPr="009A0E0C" w:rsidRDefault="007E6E9B" w:rsidP="00106C8F">
            <w:pPr>
              <w:jc w:val="center"/>
            </w:pPr>
            <w:r w:rsidRPr="009A0E0C">
              <w:t>0.3479</w:t>
            </w:r>
          </w:p>
        </w:tc>
      </w:tr>
      <w:tr w:rsidR="007E6E9B" w:rsidRPr="009A0E0C" w:rsidTr="0040345D">
        <w:trPr>
          <w:trHeight w:val="225"/>
        </w:trPr>
        <w:tc>
          <w:tcPr>
            <w:tcW w:w="1544" w:type="pct"/>
            <w:tcBorders>
              <w:top w:val="nil"/>
              <w:left w:val="nil"/>
              <w:bottom w:val="nil"/>
              <w:right w:val="nil"/>
            </w:tcBorders>
            <w:vAlign w:val="bottom"/>
          </w:tcPr>
          <w:p w:rsidR="007E6E9B" w:rsidRPr="009A0E0C" w:rsidRDefault="007E6E9B" w:rsidP="00106C8F">
            <w:pPr>
              <w:jc w:val="center"/>
            </w:pPr>
            <w:r w:rsidRPr="009A0E0C">
              <w:t>D(RF(-1))</w:t>
            </w:r>
          </w:p>
        </w:tc>
        <w:tc>
          <w:tcPr>
            <w:tcW w:w="844" w:type="pct"/>
            <w:tcBorders>
              <w:top w:val="nil"/>
              <w:left w:val="nil"/>
              <w:bottom w:val="nil"/>
              <w:right w:val="nil"/>
            </w:tcBorders>
            <w:vAlign w:val="bottom"/>
          </w:tcPr>
          <w:p w:rsidR="007E6E9B" w:rsidRPr="009A0E0C" w:rsidRDefault="007E6E9B" w:rsidP="00106C8F">
            <w:pPr>
              <w:jc w:val="center"/>
            </w:pPr>
            <w:r w:rsidRPr="009A0E0C">
              <w:t>-1.766048</w:t>
            </w:r>
          </w:p>
        </w:tc>
        <w:tc>
          <w:tcPr>
            <w:tcW w:w="924" w:type="pct"/>
            <w:tcBorders>
              <w:top w:val="nil"/>
              <w:left w:val="nil"/>
              <w:bottom w:val="nil"/>
              <w:right w:val="nil"/>
            </w:tcBorders>
            <w:vAlign w:val="bottom"/>
          </w:tcPr>
          <w:p w:rsidR="007E6E9B" w:rsidRPr="009A0E0C" w:rsidRDefault="007E6E9B" w:rsidP="00106C8F">
            <w:pPr>
              <w:jc w:val="center"/>
            </w:pPr>
            <w:r w:rsidRPr="009A0E0C">
              <w:t>0.999890</w:t>
            </w:r>
          </w:p>
        </w:tc>
        <w:tc>
          <w:tcPr>
            <w:tcW w:w="925" w:type="pct"/>
            <w:tcBorders>
              <w:top w:val="nil"/>
              <w:left w:val="nil"/>
              <w:bottom w:val="nil"/>
              <w:right w:val="nil"/>
            </w:tcBorders>
            <w:vAlign w:val="bottom"/>
          </w:tcPr>
          <w:p w:rsidR="007E6E9B" w:rsidRPr="009A0E0C" w:rsidRDefault="007E6E9B" w:rsidP="00106C8F">
            <w:pPr>
              <w:jc w:val="center"/>
            </w:pPr>
            <w:r w:rsidRPr="009A0E0C">
              <w:t>-1.766242</w:t>
            </w:r>
          </w:p>
        </w:tc>
        <w:tc>
          <w:tcPr>
            <w:tcW w:w="763" w:type="pct"/>
            <w:tcBorders>
              <w:top w:val="nil"/>
              <w:left w:val="nil"/>
              <w:bottom w:val="nil"/>
              <w:right w:val="nil"/>
            </w:tcBorders>
            <w:vAlign w:val="bottom"/>
          </w:tcPr>
          <w:p w:rsidR="007E6E9B" w:rsidRPr="009A0E0C" w:rsidRDefault="007E6E9B" w:rsidP="00106C8F">
            <w:pPr>
              <w:jc w:val="center"/>
            </w:pPr>
            <w:r w:rsidRPr="009A0E0C">
              <w:t>0.2194</w:t>
            </w:r>
          </w:p>
        </w:tc>
      </w:tr>
      <w:tr w:rsidR="007E6E9B" w:rsidRPr="009A0E0C" w:rsidTr="0040345D">
        <w:trPr>
          <w:trHeight w:val="225"/>
        </w:trPr>
        <w:tc>
          <w:tcPr>
            <w:tcW w:w="1544" w:type="pct"/>
            <w:tcBorders>
              <w:top w:val="nil"/>
              <w:left w:val="nil"/>
              <w:bottom w:val="nil"/>
              <w:right w:val="nil"/>
            </w:tcBorders>
            <w:vAlign w:val="bottom"/>
          </w:tcPr>
          <w:p w:rsidR="007E6E9B" w:rsidRPr="009A0E0C" w:rsidRDefault="007E6E9B" w:rsidP="00106C8F">
            <w:pPr>
              <w:jc w:val="center"/>
            </w:pPr>
            <w:r w:rsidRPr="009A0E0C">
              <w:t>C</w:t>
            </w:r>
          </w:p>
        </w:tc>
        <w:tc>
          <w:tcPr>
            <w:tcW w:w="844" w:type="pct"/>
            <w:tcBorders>
              <w:top w:val="nil"/>
              <w:left w:val="nil"/>
              <w:bottom w:val="nil"/>
              <w:right w:val="nil"/>
            </w:tcBorders>
            <w:vAlign w:val="bottom"/>
          </w:tcPr>
          <w:p w:rsidR="007E6E9B" w:rsidRPr="009A0E0C" w:rsidRDefault="007E6E9B" w:rsidP="00106C8F">
            <w:pPr>
              <w:jc w:val="center"/>
            </w:pPr>
            <w:r w:rsidRPr="009A0E0C">
              <w:t>-1168.590</w:t>
            </w:r>
          </w:p>
        </w:tc>
        <w:tc>
          <w:tcPr>
            <w:tcW w:w="924" w:type="pct"/>
            <w:tcBorders>
              <w:top w:val="nil"/>
              <w:left w:val="nil"/>
              <w:bottom w:val="nil"/>
              <w:right w:val="nil"/>
            </w:tcBorders>
            <w:vAlign w:val="bottom"/>
          </w:tcPr>
          <w:p w:rsidR="007E6E9B" w:rsidRPr="009A0E0C" w:rsidRDefault="007E6E9B" w:rsidP="00106C8F">
            <w:pPr>
              <w:jc w:val="center"/>
            </w:pPr>
            <w:r w:rsidRPr="009A0E0C">
              <w:t>1002.966</w:t>
            </w:r>
          </w:p>
        </w:tc>
        <w:tc>
          <w:tcPr>
            <w:tcW w:w="925" w:type="pct"/>
            <w:tcBorders>
              <w:top w:val="nil"/>
              <w:left w:val="nil"/>
              <w:bottom w:val="nil"/>
              <w:right w:val="nil"/>
            </w:tcBorders>
            <w:vAlign w:val="bottom"/>
          </w:tcPr>
          <w:p w:rsidR="007E6E9B" w:rsidRPr="009A0E0C" w:rsidRDefault="007E6E9B" w:rsidP="00106C8F">
            <w:pPr>
              <w:jc w:val="center"/>
            </w:pPr>
            <w:r w:rsidRPr="009A0E0C">
              <w:t>-1.165135</w:t>
            </w:r>
          </w:p>
        </w:tc>
        <w:tc>
          <w:tcPr>
            <w:tcW w:w="763" w:type="pct"/>
            <w:tcBorders>
              <w:top w:val="nil"/>
              <w:left w:val="nil"/>
              <w:bottom w:val="nil"/>
              <w:right w:val="nil"/>
            </w:tcBorders>
            <w:vAlign w:val="bottom"/>
          </w:tcPr>
          <w:p w:rsidR="007E6E9B" w:rsidRPr="009A0E0C" w:rsidRDefault="007E6E9B" w:rsidP="00106C8F">
            <w:pPr>
              <w:jc w:val="center"/>
            </w:pPr>
            <w:r w:rsidRPr="009A0E0C">
              <w:t>0.3641</w:t>
            </w:r>
          </w:p>
        </w:tc>
      </w:tr>
      <w:tr w:rsidR="007E6E9B" w:rsidRPr="009A0E0C" w:rsidTr="0040345D">
        <w:trPr>
          <w:trHeight w:hRule="exact" w:val="90"/>
        </w:trPr>
        <w:tc>
          <w:tcPr>
            <w:tcW w:w="1544" w:type="pct"/>
            <w:tcBorders>
              <w:top w:val="nil"/>
              <w:left w:val="nil"/>
              <w:bottom w:val="double" w:sz="6" w:space="2" w:color="auto"/>
              <w:right w:val="nil"/>
            </w:tcBorders>
            <w:vAlign w:val="bottom"/>
          </w:tcPr>
          <w:p w:rsidR="007E6E9B" w:rsidRPr="009A0E0C" w:rsidRDefault="007E6E9B" w:rsidP="00106C8F">
            <w:pPr>
              <w:jc w:val="center"/>
            </w:pPr>
          </w:p>
        </w:tc>
        <w:tc>
          <w:tcPr>
            <w:tcW w:w="844" w:type="pct"/>
            <w:tcBorders>
              <w:top w:val="nil"/>
              <w:left w:val="nil"/>
              <w:bottom w:val="double" w:sz="6" w:space="2" w:color="auto"/>
              <w:right w:val="nil"/>
            </w:tcBorders>
            <w:vAlign w:val="bottom"/>
          </w:tcPr>
          <w:p w:rsidR="007E6E9B" w:rsidRPr="009A0E0C" w:rsidRDefault="007E6E9B" w:rsidP="00106C8F">
            <w:pPr>
              <w:jc w:val="center"/>
            </w:pPr>
          </w:p>
        </w:tc>
        <w:tc>
          <w:tcPr>
            <w:tcW w:w="924" w:type="pct"/>
            <w:tcBorders>
              <w:top w:val="nil"/>
              <w:left w:val="nil"/>
              <w:bottom w:val="double" w:sz="6" w:space="2" w:color="auto"/>
              <w:right w:val="nil"/>
            </w:tcBorders>
            <w:vAlign w:val="bottom"/>
          </w:tcPr>
          <w:p w:rsidR="007E6E9B" w:rsidRPr="009A0E0C" w:rsidRDefault="007E6E9B" w:rsidP="00106C8F">
            <w:pPr>
              <w:jc w:val="center"/>
            </w:pPr>
          </w:p>
        </w:tc>
        <w:tc>
          <w:tcPr>
            <w:tcW w:w="925" w:type="pct"/>
            <w:tcBorders>
              <w:top w:val="nil"/>
              <w:left w:val="nil"/>
              <w:bottom w:val="double" w:sz="6" w:space="2" w:color="auto"/>
              <w:right w:val="nil"/>
            </w:tcBorders>
            <w:vAlign w:val="bottom"/>
          </w:tcPr>
          <w:p w:rsidR="007E6E9B" w:rsidRPr="009A0E0C" w:rsidRDefault="007E6E9B" w:rsidP="00106C8F">
            <w:pPr>
              <w:jc w:val="center"/>
            </w:pPr>
          </w:p>
        </w:tc>
        <w:tc>
          <w:tcPr>
            <w:tcW w:w="763" w:type="pct"/>
            <w:tcBorders>
              <w:top w:val="nil"/>
              <w:left w:val="nil"/>
              <w:bottom w:val="double" w:sz="6" w:space="2" w:color="auto"/>
              <w:right w:val="nil"/>
            </w:tcBorders>
            <w:vAlign w:val="bottom"/>
          </w:tcPr>
          <w:p w:rsidR="007E6E9B" w:rsidRPr="009A0E0C" w:rsidRDefault="007E6E9B" w:rsidP="00106C8F">
            <w:pPr>
              <w:jc w:val="center"/>
            </w:pPr>
          </w:p>
        </w:tc>
      </w:tr>
      <w:tr w:rsidR="007E6E9B" w:rsidRPr="009A0E0C" w:rsidTr="0040345D">
        <w:trPr>
          <w:trHeight w:hRule="exact" w:val="135"/>
        </w:trPr>
        <w:tc>
          <w:tcPr>
            <w:tcW w:w="1544" w:type="pct"/>
            <w:tcBorders>
              <w:top w:val="nil"/>
              <w:left w:val="nil"/>
              <w:bottom w:val="nil"/>
              <w:right w:val="nil"/>
            </w:tcBorders>
            <w:vAlign w:val="bottom"/>
          </w:tcPr>
          <w:p w:rsidR="007E6E9B" w:rsidRPr="009A0E0C" w:rsidRDefault="007E6E9B" w:rsidP="00106C8F">
            <w:pPr>
              <w:jc w:val="center"/>
            </w:pPr>
          </w:p>
        </w:tc>
        <w:tc>
          <w:tcPr>
            <w:tcW w:w="844" w:type="pct"/>
            <w:tcBorders>
              <w:top w:val="nil"/>
              <w:left w:val="nil"/>
              <w:bottom w:val="nil"/>
              <w:right w:val="nil"/>
            </w:tcBorders>
            <w:vAlign w:val="bottom"/>
          </w:tcPr>
          <w:p w:rsidR="007E6E9B" w:rsidRPr="009A0E0C" w:rsidRDefault="007E6E9B" w:rsidP="00106C8F">
            <w:pPr>
              <w:jc w:val="center"/>
            </w:pPr>
          </w:p>
        </w:tc>
        <w:tc>
          <w:tcPr>
            <w:tcW w:w="924" w:type="pct"/>
            <w:tcBorders>
              <w:top w:val="nil"/>
              <w:left w:val="nil"/>
              <w:bottom w:val="nil"/>
              <w:right w:val="nil"/>
            </w:tcBorders>
            <w:vAlign w:val="bottom"/>
          </w:tcPr>
          <w:p w:rsidR="007E6E9B" w:rsidRPr="009A0E0C" w:rsidRDefault="007E6E9B" w:rsidP="00106C8F">
            <w:pPr>
              <w:jc w:val="center"/>
            </w:pPr>
          </w:p>
        </w:tc>
        <w:tc>
          <w:tcPr>
            <w:tcW w:w="925" w:type="pct"/>
            <w:tcBorders>
              <w:top w:val="nil"/>
              <w:left w:val="nil"/>
              <w:bottom w:val="nil"/>
              <w:right w:val="nil"/>
            </w:tcBorders>
            <w:vAlign w:val="bottom"/>
          </w:tcPr>
          <w:p w:rsidR="007E6E9B" w:rsidRPr="009A0E0C" w:rsidRDefault="007E6E9B" w:rsidP="00106C8F">
            <w:pPr>
              <w:jc w:val="center"/>
            </w:pPr>
          </w:p>
        </w:tc>
        <w:tc>
          <w:tcPr>
            <w:tcW w:w="763" w:type="pct"/>
            <w:tcBorders>
              <w:top w:val="nil"/>
              <w:left w:val="nil"/>
              <w:bottom w:val="nil"/>
              <w:right w:val="nil"/>
            </w:tcBorders>
            <w:vAlign w:val="bottom"/>
          </w:tcPr>
          <w:p w:rsidR="007E6E9B" w:rsidRPr="009A0E0C" w:rsidRDefault="007E6E9B" w:rsidP="00106C8F">
            <w:pPr>
              <w:jc w:val="center"/>
            </w:pPr>
          </w:p>
        </w:tc>
      </w:tr>
      <w:tr w:rsidR="007E6E9B" w:rsidRPr="009A0E0C" w:rsidTr="0040345D">
        <w:trPr>
          <w:trHeight w:val="225"/>
        </w:trPr>
        <w:tc>
          <w:tcPr>
            <w:tcW w:w="1544" w:type="pct"/>
            <w:tcBorders>
              <w:top w:val="nil"/>
              <w:left w:val="nil"/>
              <w:bottom w:val="nil"/>
              <w:right w:val="nil"/>
            </w:tcBorders>
            <w:vAlign w:val="bottom"/>
          </w:tcPr>
          <w:p w:rsidR="007E6E9B" w:rsidRPr="009A0E0C" w:rsidRDefault="007E6E9B" w:rsidP="00106C8F">
            <w:pPr>
              <w:jc w:val="center"/>
            </w:pPr>
            <w:r w:rsidRPr="009A0E0C">
              <w:t>R-squared</w:t>
            </w:r>
          </w:p>
        </w:tc>
        <w:tc>
          <w:tcPr>
            <w:tcW w:w="844" w:type="pct"/>
            <w:tcBorders>
              <w:top w:val="nil"/>
              <w:left w:val="nil"/>
              <w:bottom w:val="nil"/>
              <w:right w:val="nil"/>
            </w:tcBorders>
            <w:vAlign w:val="bottom"/>
          </w:tcPr>
          <w:p w:rsidR="007E6E9B" w:rsidRPr="009A0E0C" w:rsidRDefault="007E6E9B" w:rsidP="00106C8F">
            <w:pPr>
              <w:jc w:val="center"/>
            </w:pPr>
            <w:r w:rsidRPr="009A0E0C">
              <w:t>0.670472</w:t>
            </w:r>
          </w:p>
        </w:tc>
        <w:tc>
          <w:tcPr>
            <w:tcW w:w="1849" w:type="pct"/>
            <w:gridSpan w:val="2"/>
            <w:tcBorders>
              <w:top w:val="nil"/>
              <w:left w:val="nil"/>
              <w:bottom w:val="nil"/>
              <w:right w:val="nil"/>
            </w:tcBorders>
            <w:vAlign w:val="bottom"/>
          </w:tcPr>
          <w:p w:rsidR="007E6E9B" w:rsidRPr="009A0E0C" w:rsidRDefault="007E6E9B" w:rsidP="00106C8F">
            <w:pPr>
              <w:jc w:val="center"/>
            </w:pPr>
            <w:r w:rsidRPr="009A0E0C">
              <w:t>Mean dependent var</w:t>
            </w:r>
          </w:p>
        </w:tc>
        <w:tc>
          <w:tcPr>
            <w:tcW w:w="763" w:type="pct"/>
            <w:tcBorders>
              <w:top w:val="nil"/>
              <w:left w:val="nil"/>
              <w:bottom w:val="nil"/>
              <w:right w:val="nil"/>
            </w:tcBorders>
            <w:vAlign w:val="bottom"/>
          </w:tcPr>
          <w:p w:rsidR="007E6E9B" w:rsidRPr="009A0E0C" w:rsidRDefault="007E6E9B" w:rsidP="00106C8F">
            <w:pPr>
              <w:jc w:val="center"/>
            </w:pPr>
            <w:r w:rsidRPr="009A0E0C">
              <w:t>29.80000</w:t>
            </w:r>
          </w:p>
        </w:tc>
      </w:tr>
      <w:tr w:rsidR="007E6E9B" w:rsidRPr="009A0E0C" w:rsidTr="0040345D">
        <w:trPr>
          <w:trHeight w:val="225"/>
        </w:trPr>
        <w:tc>
          <w:tcPr>
            <w:tcW w:w="1544" w:type="pct"/>
            <w:tcBorders>
              <w:top w:val="nil"/>
              <w:left w:val="nil"/>
              <w:bottom w:val="nil"/>
              <w:right w:val="nil"/>
            </w:tcBorders>
            <w:vAlign w:val="bottom"/>
          </w:tcPr>
          <w:p w:rsidR="007E6E9B" w:rsidRPr="009A0E0C" w:rsidRDefault="007E6E9B" w:rsidP="00106C8F">
            <w:pPr>
              <w:jc w:val="center"/>
            </w:pPr>
            <w:r w:rsidRPr="009A0E0C">
              <w:t>Adjusted R-squared</w:t>
            </w:r>
          </w:p>
        </w:tc>
        <w:tc>
          <w:tcPr>
            <w:tcW w:w="844" w:type="pct"/>
            <w:tcBorders>
              <w:top w:val="nil"/>
              <w:left w:val="nil"/>
              <w:bottom w:val="nil"/>
              <w:right w:val="nil"/>
            </w:tcBorders>
            <w:vAlign w:val="bottom"/>
          </w:tcPr>
          <w:p w:rsidR="007E6E9B" w:rsidRPr="009A0E0C" w:rsidRDefault="007E6E9B" w:rsidP="00106C8F">
            <w:pPr>
              <w:jc w:val="center"/>
            </w:pPr>
            <w:r w:rsidRPr="009A0E0C">
              <w:t>0.340945</w:t>
            </w:r>
          </w:p>
        </w:tc>
        <w:tc>
          <w:tcPr>
            <w:tcW w:w="1849" w:type="pct"/>
            <w:gridSpan w:val="2"/>
            <w:tcBorders>
              <w:top w:val="nil"/>
              <w:left w:val="nil"/>
              <w:bottom w:val="nil"/>
              <w:right w:val="nil"/>
            </w:tcBorders>
            <w:vAlign w:val="bottom"/>
          </w:tcPr>
          <w:p w:rsidR="007E6E9B" w:rsidRPr="009A0E0C" w:rsidRDefault="007E6E9B" w:rsidP="00106C8F">
            <w:pPr>
              <w:jc w:val="center"/>
            </w:pPr>
            <w:r w:rsidRPr="009A0E0C">
              <w:t>S.D. dependent var</w:t>
            </w:r>
          </w:p>
        </w:tc>
        <w:tc>
          <w:tcPr>
            <w:tcW w:w="763" w:type="pct"/>
            <w:tcBorders>
              <w:top w:val="nil"/>
              <w:left w:val="nil"/>
              <w:bottom w:val="nil"/>
              <w:right w:val="nil"/>
            </w:tcBorders>
            <w:vAlign w:val="bottom"/>
          </w:tcPr>
          <w:p w:rsidR="007E6E9B" w:rsidRPr="009A0E0C" w:rsidRDefault="007E6E9B" w:rsidP="00106C8F">
            <w:pPr>
              <w:jc w:val="center"/>
            </w:pPr>
            <w:r w:rsidRPr="009A0E0C">
              <w:t>73.09378</w:t>
            </w:r>
          </w:p>
        </w:tc>
      </w:tr>
      <w:tr w:rsidR="007E6E9B" w:rsidRPr="009A0E0C" w:rsidTr="0040345D">
        <w:trPr>
          <w:trHeight w:val="225"/>
        </w:trPr>
        <w:tc>
          <w:tcPr>
            <w:tcW w:w="1544" w:type="pct"/>
            <w:tcBorders>
              <w:top w:val="nil"/>
              <w:left w:val="nil"/>
              <w:bottom w:val="nil"/>
              <w:right w:val="nil"/>
            </w:tcBorders>
            <w:vAlign w:val="bottom"/>
          </w:tcPr>
          <w:p w:rsidR="007E6E9B" w:rsidRPr="009A0E0C" w:rsidRDefault="007E6E9B" w:rsidP="00106C8F">
            <w:pPr>
              <w:jc w:val="center"/>
            </w:pPr>
            <w:r w:rsidRPr="009A0E0C">
              <w:t>S.E. of regression</w:t>
            </w:r>
          </w:p>
        </w:tc>
        <w:tc>
          <w:tcPr>
            <w:tcW w:w="844" w:type="pct"/>
            <w:tcBorders>
              <w:top w:val="nil"/>
              <w:left w:val="nil"/>
              <w:bottom w:val="nil"/>
              <w:right w:val="nil"/>
            </w:tcBorders>
            <w:vAlign w:val="bottom"/>
          </w:tcPr>
          <w:p w:rsidR="007E6E9B" w:rsidRPr="009A0E0C" w:rsidRDefault="007E6E9B" w:rsidP="00106C8F">
            <w:pPr>
              <w:jc w:val="center"/>
            </w:pPr>
            <w:r w:rsidRPr="009A0E0C">
              <w:t>59.33915</w:t>
            </w:r>
          </w:p>
        </w:tc>
        <w:tc>
          <w:tcPr>
            <w:tcW w:w="1849" w:type="pct"/>
            <w:gridSpan w:val="2"/>
            <w:tcBorders>
              <w:top w:val="nil"/>
              <w:left w:val="nil"/>
              <w:bottom w:val="nil"/>
              <w:right w:val="nil"/>
            </w:tcBorders>
            <w:vAlign w:val="bottom"/>
          </w:tcPr>
          <w:p w:rsidR="007E6E9B" w:rsidRPr="009A0E0C" w:rsidRDefault="007E6E9B" w:rsidP="00106C8F">
            <w:pPr>
              <w:jc w:val="center"/>
            </w:pPr>
            <w:r w:rsidRPr="009A0E0C">
              <w:t>Akaike info criterion</w:t>
            </w:r>
          </w:p>
        </w:tc>
        <w:tc>
          <w:tcPr>
            <w:tcW w:w="763" w:type="pct"/>
            <w:tcBorders>
              <w:top w:val="nil"/>
              <w:left w:val="nil"/>
              <w:bottom w:val="nil"/>
              <w:right w:val="nil"/>
            </w:tcBorders>
            <w:vAlign w:val="bottom"/>
          </w:tcPr>
          <w:p w:rsidR="007E6E9B" w:rsidRPr="009A0E0C" w:rsidRDefault="007E6E9B" w:rsidP="00106C8F">
            <w:pPr>
              <w:jc w:val="center"/>
            </w:pPr>
            <w:r w:rsidRPr="009A0E0C">
              <w:t>11.28813</w:t>
            </w:r>
          </w:p>
        </w:tc>
      </w:tr>
      <w:tr w:rsidR="007E6E9B" w:rsidRPr="009A0E0C" w:rsidTr="0040345D">
        <w:trPr>
          <w:trHeight w:val="225"/>
        </w:trPr>
        <w:tc>
          <w:tcPr>
            <w:tcW w:w="1544" w:type="pct"/>
            <w:tcBorders>
              <w:top w:val="nil"/>
              <w:left w:val="nil"/>
              <w:bottom w:val="nil"/>
              <w:right w:val="nil"/>
            </w:tcBorders>
            <w:vAlign w:val="bottom"/>
          </w:tcPr>
          <w:p w:rsidR="007E6E9B" w:rsidRPr="009A0E0C" w:rsidRDefault="007E6E9B" w:rsidP="00106C8F">
            <w:pPr>
              <w:jc w:val="center"/>
            </w:pPr>
            <w:r w:rsidRPr="009A0E0C">
              <w:t>Sum squared resid</w:t>
            </w:r>
          </w:p>
        </w:tc>
        <w:tc>
          <w:tcPr>
            <w:tcW w:w="844" w:type="pct"/>
            <w:tcBorders>
              <w:top w:val="nil"/>
              <w:left w:val="nil"/>
              <w:bottom w:val="nil"/>
              <w:right w:val="nil"/>
            </w:tcBorders>
            <w:vAlign w:val="bottom"/>
          </w:tcPr>
          <w:p w:rsidR="007E6E9B" w:rsidRPr="009A0E0C" w:rsidRDefault="007E6E9B" w:rsidP="00106C8F">
            <w:pPr>
              <w:jc w:val="center"/>
            </w:pPr>
            <w:r w:rsidRPr="009A0E0C">
              <w:t>7042.270</w:t>
            </w:r>
          </w:p>
        </w:tc>
        <w:tc>
          <w:tcPr>
            <w:tcW w:w="1849" w:type="pct"/>
            <w:gridSpan w:val="2"/>
            <w:tcBorders>
              <w:top w:val="nil"/>
              <w:left w:val="nil"/>
              <w:bottom w:val="nil"/>
              <w:right w:val="nil"/>
            </w:tcBorders>
            <w:vAlign w:val="bottom"/>
          </w:tcPr>
          <w:p w:rsidR="007E6E9B" w:rsidRPr="009A0E0C" w:rsidRDefault="007E6E9B" w:rsidP="00106C8F">
            <w:pPr>
              <w:jc w:val="center"/>
            </w:pPr>
            <w:r w:rsidRPr="009A0E0C">
              <w:t>Schwarz criterion</w:t>
            </w:r>
          </w:p>
        </w:tc>
        <w:tc>
          <w:tcPr>
            <w:tcW w:w="763" w:type="pct"/>
            <w:tcBorders>
              <w:top w:val="nil"/>
              <w:left w:val="nil"/>
              <w:bottom w:val="nil"/>
              <w:right w:val="nil"/>
            </w:tcBorders>
            <w:vAlign w:val="bottom"/>
          </w:tcPr>
          <w:p w:rsidR="007E6E9B" w:rsidRPr="009A0E0C" w:rsidRDefault="007E6E9B" w:rsidP="00106C8F">
            <w:pPr>
              <w:jc w:val="center"/>
            </w:pPr>
            <w:r w:rsidRPr="009A0E0C">
              <w:t>11.05379</w:t>
            </w:r>
          </w:p>
        </w:tc>
      </w:tr>
      <w:tr w:rsidR="007E6E9B" w:rsidRPr="009A0E0C" w:rsidTr="0040345D">
        <w:trPr>
          <w:trHeight w:val="225"/>
        </w:trPr>
        <w:tc>
          <w:tcPr>
            <w:tcW w:w="1544" w:type="pct"/>
            <w:tcBorders>
              <w:top w:val="nil"/>
              <w:left w:val="nil"/>
              <w:bottom w:val="nil"/>
              <w:right w:val="nil"/>
            </w:tcBorders>
            <w:vAlign w:val="bottom"/>
          </w:tcPr>
          <w:p w:rsidR="007E6E9B" w:rsidRPr="009A0E0C" w:rsidRDefault="007E6E9B" w:rsidP="00106C8F">
            <w:pPr>
              <w:jc w:val="center"/>
            </w:pPr>
            <w:r w:rsidRPr="009A0E0C">
              <w:lastRenderedPageBreak/>
              <w:t>Log likelihood</w:t>
            </w:r>
          </w:p>
        </w:tc>
        <w:tc>
          <w:tcPr>
            <w:tcW w:w="844" w:type="pct"/>
            <w:tcBorders>
              <w:top w:val="nil"/>
              <w:left w:val="nil"/>
              <w:bottom w:val="nil"/>
              <w:right w:val="nil"/>
            </w:tcBorders>
            <w:vAlign w:val="bottom"/>
          </w:tcPr>
          <w:p w:rsidR="007E6E9B" w:rsidRPr="009A0E0C" w:rsidRDefault="007E6E9B" w:rsidP="00106C8F">
            <w:pPr>
              <w:jc w:val="center"/>
            </w:pPr>
            <w:r w:rsidRPr="009A0E0C">
              <w:t>-25.22031</w:t>
            </w:r>
          </w:p>
        </w:tc>
        <w:tc>
          <w:tcPr>
            <w:tcW w:w="1849" w:type="pct"/>
            <w:gridSpan w:val="2"/>
            <w:tcBorders>
              <w:top w:val="nil"/>
              <w:left w:val="nil"/>
              <w:bottom w:val="nil"/>
              <w:right w:val="nil"/>
            </w:tcBorders>
            <w:vAlign w:val="bottom"/>
          </w:tcPr>
          <w:p w:rsidR="007E6E9B" w:rsidRPr="009A0E0C" w:rsidRDefault="007E6E9B" w:rsidP="00106C8F">
            <w:pPr>
              <w:jc w:val="center"/>
            </w:pPr>
            <w:r w:rsidRPr="009A0E0C">
              <w:t>Hannan-Quinn criter.</w:t>
            </w:r>
          </w:p>
        </w:tc>
        <w:tc>
          <w:tcPr>
            <w:tcW w:w="763" w:type="pct"/>
            <w:tcBorders>
              <w:top w:val="nil"/>
              <w:left w:val="nil"/>
              <w:bottom w:val="nil"/>
              <w:right w:val="nil"/>
            </w:tcBorders>
            <w:vAlign w:val="bottom"/>
          </w:tcPr>
          <w:p w:rsidR="007E6E9B" w:rsidRPr="009A0E0C" w:rsidRDefault="007E6E9B" w:rsidP="00106C8F">
            <w:pPr>
              <w:jc w:val="center"/>
            </w:pPr>
            <w:r w:rsidRPr="009A0E0C">
              <w:t>10.65919</w:t>
            </w:r>
          </w:p>
        </w:tc>
      </w:tr>
      <w:tr w:rsidR="007E6E9B" w:rsidRPr="009A0E0C" w:rsidTr="0040345D">
        <w:trPr>
          <w:trHeight w:val="225"/>
        </w:trPr>
        <w:tc>
          <w:tcPr>
            <w:tcW w:w="1544" w:type="pct"/>
            <w:tcBorders>
              <w:top w:val="nil"/>
              <w:left w:val="nil"/>
              <w:bottom w:val="nil"/>
              <w:right w:val="nil"/>
            </w:tcBorders>
            <w:vAlign w:val="bottom"/>
          </w:tcPr>
          <w:p w:rsidR="007E6E9B" w:rsidRPr="009A0E0C" w:rsidRDefault="007E6E9B" w:rsidP="00106C8F">
            <w:pPr>
              <w:jc w:val="center"/>
            </w:pPr>
            <w:r w:rsidRPr="009A0E0C">
              <w:t>F-statistic</w:t>
            </w:r>
          </w:p>
        </w:tc>
        <w:tc>
          <w:tcPr>
            <w:tcW w:w="844" w:type="pct"/>
            <w:tcBorders>
              <w:top w:val="nil"/>
              <w:left w:val="nil"/>
              <w:bottom w:val="nil"/>
              <w:right w:val="nil"/>
            </w:tcBorders>
            <w:vAlign w:val="bottom"/>
          </w:tcPr>
          <w:p w:rsidR="007E6E9B" w:rsidRPr="009A0E0C" w:rsidRDefault="007E6E9B" w:rsidP="00106C8F">
            <w:pPr>
              <w:jc w:val="center"/>
            </w:pPr>
            <w:r w:rsidRPr="009A0E0C">
              <w:t>2.034646</w:t>
            </w:r>
          </w:p>
        </w:tc>
        <w:tc>
          <w:tcPr>
            <w:tcW w:w="1849" w:type="pct"/>
            <w:gridSpan w:val="2"/>
            <w:tcBorders>
              <w:top w:val="nil"/>
              <w:left w:val="nil"/>
              <w:bottom w:val="nil"/>
              <w:right w:val="nil"/>
            </w:tcBorders>
            <w:vAlign w:val="bottom"/>
          </w:tcPr>
          <w:p w:rsidR="007E6E9B" w:rsidRPr="009A0E0C" w:rsidRDefault="007E6E9B" w:rsidP="00106C8F">
            <w:pPr>
              <w:jc w:val="center"/>
            </w:pPr>
            <w:r w:rsidRPr="009A0E0C">
              <w:t>Durbin-Watson stat</w:t>
            </w:r>
          </w:p>
        </w:tc>
        <w:tc>
          <w:tcPr>
            <w:tcW w:w="763" w:type="pct"/>
            <w:tcBorders>
              <w:top w:val="nil"/>
              <w:left w:val="nil"/>
              <w:bottom w:val="nil"/>
              <w:right w:val="nil"/>
            </w:tcBorders>
            <w:vAlign w:val="bottom"/>
          </w:tcPr>
          <w:p w:rsidR="007E6E9B" w:rsidRPr="009A0E0C" w:rsidRDefault="007E6E9B" w:rsidP="00106C8F">
            <w:pPr>
              <w:jc w:val="center"/>
            </w:pPr>
            <w:r w:rsidRPr="009A0E0C">
              <w:t>2.226969</w:t>
            </w:r>
          </w:p>
        </w:tc>
      </w:tr>
      <w:tr w:rsidR="007E6E9B" w:rsidRPr="009A0E0C" w:rsidTr="0040345D">
        <w:trPr>
          <w:trHeight w:val="225"/>
        </w:trPr>
        <w:tc>
          <w:tcPr>
            <w:tcW w:w="1544" w:type="pct"/>
            <w:tcBorders>
              <w:top w:val="nil"/>
              <w:left w:val="nil"/>
              <w:bottom w:val="nil"/>
              <w:right w:val="nil"/>
            </w:tcBorders>
            <w:vAlign w:val="bottom"/>
          </w:tcPr>
          <w:p w:rsidR="007E6E9B" w:rsidRPr="009A0E0C" w:rsidRDefault="007E6E9B" w:rsidP="00106C8F">
            <w:pPr>
              <w:jc w:val="center"/>
            </w:pPr>
            <w:r w:rsidRPr="009A0E0C">
              <w:t>Prob(F-statistic)</w:t>
            </w:r>
          </w:p>
        </w:tc>
        <w:tc>
          <w:tcPr>
            <w:tcW w:w="844" w:type="pct"/>
            <w:tcBorders>
              <w:top w:val="nil"/>
              <w:left w:val="nil"/>
              <w:bottom w:val="nil"/>
              <w:right w:val="nil"/>
            </w:tcBorders>
            <w:vAlign w:val="bottom"/>
          </w:tcPr>
          <w:p w:rsidR="007E6E9B" w:rsidRPr="009A0E0C" w:rsidRDefault="007E6E9B" w:rsidP="00106C8F">
            <w:pPr>
              <w:jc w:val="center"/>
            </w:pPr>
            <w:r w:rsidRPr="009A0E0C">
              <w:t>0.329528</w:t>
            </w:r>
          </w:p>
        </w:tc>
        <w:tc>
          <w:tcPr>
            <w:tcW w:w="924" w:type="pct"/>
            <w:tcBorders>
              <w:top w:val="nil"/>
              <w:left w:val="nil"/>
              <w:bottom w:val="nil"/>
              <w:right w:val="nil"/>
            </w:tcBorders>
            <w:vAlign w:val="bottom"/>
          </w:tcPr>
          <w:p w:rsidR="007E6E9B" w:rsidRPr="009A0E0C" w:rsidRDefault="007E6E9B" w:rsidP="00106C8F">
            <w:pPr>
              <w:jc w:val="center"/>
            </w:pPr>
          </w:p>
        </w:tc>
        <w:tc>
          <w:tcPr>
            <w:tcW w:w="925" w:type="pct"/>
            <w:tcBorders>
              <w:top w:val="nil"/>
              <w:left w:val="nil"/>
              <w:bottom w:val="nil"/>
              <w:right w:val="nil"/>
            </w:tcBorders>
            <w:vAlign w:val="bottom"/>
          </w:tcPr>
          <w:p w:rsidR="007E6E9B" w:rsidRPr="009A0E0C" w:rsidRDefault="007E6E9B" w:rsidP="00106C8F">
            <w:pPr>
              <w:jc w:val="center"/>
            </w:pPr>
          </w:p>
        </w:tc>
        <w:tc>
          <w:tcPr>
            <w:tcW w:w="763" w:type="pct"/>
            <w:tcBorders>
              <w:top w:val="nil"/>
              <w:left w:val="nil"/>
              <w:bottom w:val="nil"/>
              <w:right w:val="nil"/>
            </w:tcBorders>
            <w:vAlign w:val="bottom"/>
          </w:tcPr>
          <w:p w:rsidR="007E6E9B" w:rsidRPr="009A0E0C" w:rsidRDefault="007E6E9B" w:rsidP="00106C8F">
            <w:pPr>
              <w:jc w:val="center"/>
            </w:pPr>
          </w:p>
        </w:tc>
      </w:tr>
      <w:tr w:rsidR="007E6E9B" w:rsidRPr="009A0E0C" w:rsidTr="0040345D">
        <w:trPr>
          <w:trHeight w:hRule="exact" w:val="90"/>
        </w:trPr>
        <w:tc>
          <w:tcPr>
            <w:tcW w:w="1544" w:type="pct"/>
            <w:tcBorders>
              <w:top w:val="nil"/>
              <w:left w:val="nil"/>
              <w:bottom w:val="double" w:sz="6" w:space="0" w:color="auto"/>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844" w:type="pct"/>
            <w:tcBorders>
              <w:top w:val="nil"/>
              <w:left w:val="nil"/>
              <w:bottom w:val="double" w:sz="6" w:space="0" w:color="auto"/>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924" w:type="pct"/>
            <w:tcBorders>
              <w:top w:val="nil"/>
              <w:left w:val="nil"/>
              <w:bottom w:val="double" w:sz="6" w:space="0" w:color="auto"/>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925" w:type="pct"/>
            <w:tcBorders>
              <w:top w:val="nil"/>
              <w:left w:val="nil"/>
              <w:bottom w:val="double" w:sz="6" w:space="0" w:color="auto"/>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763" w:type="pct"/>
            <w:tcBorders>
              <w:top w:val="nil"/>
              <w:left w:val="nil"/>
              <w:bottom w:val="double" w:sz="6" w:space="0" w:color="auto"/>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r>
      <w:tr w:rsidR="007E6E9B" w:rsidRPr="009A0E0C" w:rsidTr="0040345D">
        <w:trPr>
          <w:trHeight w:hRule="exact" w:val="135"/>
        </w:trPr>
        <w:tc>
          <w:tcPr>
            <w:tcW w:w="1544" w:type="pct"/>
            <w:tcBorders>
              <w:top w:val="nil"/>
              <w:left w:val="nil"/>
              <w:bottom w:val="nil"/>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844" w:type="pct"/>
            <w:tcBorders>
              <w:top w:val="nil"/>
              <w:left w:val="nil"/>
              <w:bottom w:val="nil"/>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924" w:type="pct"/>
            <w:tcBorders>
              <w:top w:val="nil"/>
              <w:left w:val="nil"/>
              <w:bottom w:val="nil"/>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925" w:type="pct"/>
            <w:tcBorders>
              <w:top w:val="nil"/>
              <w:left w:val="nil"/>
              <w:bottom w:val="nil"/>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763" w:type="pct"/>
            <w:tcBorders>
              <w:top w:val="nil"/>
              <w:left w:val="nil"/>
              <w:bottom w:val="nil"/>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r>
    </w:tbl>
    <w:p w:rsidR="007E6E9B" w:rsidRPr="009A0E0C" w:rsidRDefault="007E6E9B" w:rsidP="007E6E9B">
      <w:pPr>
        <w:rPr>
          <w:rFonts w:asciiTheme="majorBidi" w:hAnsiTheme="majorBidi" w:cstheme="majorBidi"/>
          <w:sz w:val="24"/>
          <w:szCs w:val="24"/>
          <w:rtl/>
          <w:lang w:bidi="ar-JO"/>
        </w:rPr>
      </w:pPr>
      <w:r w:rsidRPr="009A0E0C">
        <w:rPr>
          <w:rFonts w:asciiTheme="majorBidi" w:eastAsia="Calibri" w:hAnsiTheme="majorBidi" w:cstheme="majorBidi"/>
          <w:sz w:val="24"/>
          <w:szCs w:val="24"/>
        </w:rPr>
        <w:br/>
      </w:r>
    </w:p>
    <w:p w:rsidR="007E6E9B" w:rsidRPr="009A0E0C" w:rsidRDefault="007E6E9B" w:rsidP="007E6E9B">
      <w:pPr>
        <w:spacing w:line="360" w:lineRule="auto"/>
        <w:jc w:val="lowKashida"/>
        <w:rPr>
          <w:rFonts w:asciiTheme="majorBidi" w:hAnsiTheme="majorBidi" w:cstheme="majorBidi"/>
          <w:sz w:val="24"/>
          <w:szCs w:val="24"/>
          <w:lang w:bidi="ar-JO"/>
        </w:rPr>
      </w:pPr>
      <w:r w:rsidRPr="009A0E0C">
        <w:rPr>
          <w:rFonts w:asciiTheme="majorBidi" w:hAnsiTheme="majorBidi" w:cstheme="majorBidi"/>
          <w:sz w:val="24"/>
          <w:szCs w:val="24"/>
          <w:rtl/>
          <w:lang w:bidi="ar-JO"/>
        </w:rPr>
        <w:t>تشير البيانات السابقة أن قيمة الاختبار (</w:t>
      </w:r>
      <w:r w:rsidRPr="009A0E0C">
        <w:rPr>
          <w:rFonts w:asciiTheme="majorBidi" w:hAnsiTheme="majorBidi" w:cstheme="majorBidi"/>
          <w:sz w:val="24"/>
          <w:szCs w:val="24"/>
          <w:lang w:bidi="ar-JO"/>
        </w:rPr>
        <w:t xml:space="preserve"> (Augmented Dickey-Fuller</w:t>
      </w:r>
      <w:r w:rsidRPr="009A0E0C">
        <w:rPr>
          <w:rFonts w:asciiTheme="majorBidi" w:hAnsiTheme="majorBidi" w:cstheme="majorBidi"/>
          <w:sz w:val="24"/>
          <w:szCs w:val="24"/>
          <w:rtl/>
          <w:lang w:bidi="ar-JO"/>
        </w:rPr>
        <w:t>لمتغير التمويل المسؤول (</w:t>
      </w:r>
      <w:r w:rsidRPr="009A0E0C">
        <w:rPr>
          <w:rFonts w:asciiTheme="majorBidi" w:eastAsia="Calibri" w:hAnsiTheme="majorBidi" w:cstheme="majorBidi"/>
          <w:color w:val="000000"/>
          <w:sz w:val="24"/>
          <w:szCs w:val="24"/>
        </w:rPr>
        <w:t>1.2165</w:t>
      </w:r>
      <w:r w:rsidRPr="009A0E0C">
        <w:rPr>
          <w:rFonts w:asciiTheme="majorBidi" w:hAnsiTheme="majorBidi" w:cstheme="majorBidi"/>
          <w:sz w:val="24"/>
          <w:szCs w:val="24"/>
          <w:rtl/>
          <w:lang w:bidi="ar-JO"/>
        </w:rPr>
        <w:t>) وبدلالة إحصائية (</w:t>
      </w:r>
      <w:r w:rsidRPr="009A0E0C">
        <w:rPr>
          <w:rFonts w:asciiTheme="majorBidi" w:eastAsia="Calibri" w:hAnsiTheme="majorBidi" w:cstheme="majorBidi"/>
          <w:color w:val="000000"/>
          <w:sz w:val="24"/>
          <w:szCs w:val="24"/>
        </w:rPr>
        <w:t>0.34</w:t>
      </w:r>
      <w:r w:rsidRPr="009A0E0C">
        <w:rPr>
          <w:rFonts w:asciiTheme="majorBidi" w:hAnsiTheme="majorBidi" w:cstheme="majorBidi"/>
          <w:sz w:val="24"/>
          <w:szCs w:val="24"/>
          <w:rtl/>
          <w:lang w:bidi="ar-JO"/>
        </w:rPr>
        <w:t>) وهي غير دالة عند مستوى الدلالة (</w:t>
      </w:r>
      <w:r w:rsidRPr="009A0E0C">
        <w:rPr>
          <w:rFonts w:asciiTheme="majorBidi" w:hAnsiTheme="majorBidi" w:cstheme="majorBidi"/>
          <w:sz w:val="24"/>
          <w:szCs w:val="24"/>
          <w:lang w:bidi="ar-JO"/>
        </w:rPr>
        <w:t>0,05</w:t>
      </w:r>
      <w:r w:rsidRPr="009A0E0C">
        <w:rPr>
          <w:rFonts w:asciiTheme="majorBidi" w:hAnsiTheme="majorBidi" w:cstheme="majorBidi"/>
          <w:sz w:val="24"/>
          <w:szCs w:val="24"/>
          <w:rtl/>
          <w:lang w:bidi="ar-JO"/>
        </w:rPr>
        <w:t>).</w:t>
      </w:r>
    </w:p>
    <w:p w:rsidR="007E6E9B" w:rsidRDefault="007E6E9B" w:rsidP="007E6E9B">
      <w:pPr>
        <w:spacing w:line="360" w:lineRule="auto"/>
        <w:jc w:val="lowKashida"/>
        <w:rPr>
          <w:rFonts w:asciiTheme="majorBidi" w:hAnsiTheme="majorBidi" w:cstheme="majorBidi"/>
          <w:sz w:val="24"/>
          <w:szCs w:val="24"/>
          <w:rtl/>
          <w:lang w:bidi="ar-JO"/>
        </w:rPr>
      </w:pPr>
      <w:r w:rsidRPr="009A0E0C">
        <w:rPr>
          <w:rFonts w:asciiTheme="majorBidi" w:hAnsiTheme="majorBidi" w:cstheme="majorBidi"/>
          <w:sz w:val="24"/>
          <w:szCs w:val="24"/>
          <w:rtl/>
          <w:lang w:bidi="ar-JO"/>
        </w:rPr>
        <w:t>كما بلغت قيمة اختبار دوربن واتسن (</w:t>
      </w:r>
      <w:r w:rsidRPr="009A0E0C">
        <w:rPr>
          <w:rFonts w:asciiTheme="majorBidi" w:hAnsiTheme="majorBidi" w:cstheme="majorBidi"/>
          <w:sz w:val="24"/>
          <w:szCs w:val="24"/>
          <w:lang w:bidi="ar-JO"/>
        </w:rPr>
        <w:t>Durbin-Watson</w:t>
      </w:r>
      <w:r w:rsidRPr="009A0E0C">
        <w:rPr>
          <w:rFonts w:asciiTheme="majorBidi" w:hAnsiTheme="majorBidi" w:cstheme="majorBidi"/>
          <w:sz w:val="24"/>
          <w:szCs w:val="24"/>
          <w:rtl/>
          <w:lang w:bidi="ar-JO"/>
        </w:rPr>
        <w:t>) (</w:t>
      </w:r>
      <w:r w:rsidRPr="009A0E0C">
        <w:rPr>
          <w:rFonts w:asciiTheme="majorBidi" w:eastAsia="Calibri" w:hAnsiTheme="majorBidi" w:cstheme="majorBidi"/>
          <w:color w:val="000000"/>
          <w:sz w:val="24"/>
          <w:szCs w:val="24"/>
        </w:rPr>
        <w:t>2.22</w:t>
      </w:r>
      <w:r w:rsidRPr="009A0E0C">
        <w:rPr>
          <w:rFonts w:asciiTheme="majorBidi" w:hAnsiTheme="majorBidi" w:cstheme="majorBidi"/>
          <w:sz w:val="24"/>
          <w:szCs w:val="24"/>
          <w:rtl/>
          <w:lang w:bidi="ar-JO"/>
        </w:rPr>
        <w:t>) وهي أقل من (</w:t>
      </w:r>
      <w:r w:rsidRPr="009A0E0C">
        <w:rPr>
          <w:rFonts w:asciiTheme="majorBidi" w:hAnsiTheme="majorBidi" w:cstheme="majorBidi"/>
          <w:sz w:val="24"/>
          <w:szCs w:val="24"/>
          <w:lang w:bidi="ar-JO"/>
        </w:rPr>
        <w:t>4</w:t>
      </w:r>
      <w:r w:rsidRPr="009A0E0C">
        <w:rPr>
          <w:rFonts w:asciiTheme="majorBidi" w:hAnsiTheme="majorBidi" w:cstheme="majorBidi"/>
          <w:sz w:val="24"/>
          <w:szCs w:val="24"/>
          <w:rtl/>
          <w:lang w:bidi="ar-JO"/>
        </w:rPr>
        <w:t>) وبالتالي لا تشكل خطورة في معامل الارتباط الذاتي، وتعتبر في المستوى المقبول.</w:t>
      </w:r>
    </w:p>
    <w:p w:rsidR="00106C8F" w:rsidRDefault="00106C8F" w:rsidP="007E6E9B">
      <w:pPr>
        <w:spacing w:line="360" w:lineRule="auto"/>
        <w:jc w:val="lowKashida"/>
        <w:rPr>
          <w:rFonts w:asciiTheme="majorBidi" w:hAnsiTheme="majorBidi" w:cstheme="majorBidi"/>
          <w:sz w:val="24"/>
          <w:szCs w:val="24"/>
          <w:rtl/>
          <w:lang w:bidi="ar-JO"/>
        </w:rPr>
      </w:pPr>
    </w:p>
    <w:p w:rsidR="00302433" w:rsidRDefault="00302433" w:rsidP="007E6E9B">
      <w:pPr>
        <w:spacing w:line="360" w:lineRule="auto"/>
        <w:jc w:val="lowKashida"/>
        <w:rPr>
          <w:rFonts w:asciiTheme="majorBidi" w:hAnsiTheme="majorBidi" w:cstheme="majorBidi"/>
          <w:sz w:val="24"/>
          <w:szCs w:val="24"/>
          <w:rtl/>
          <w:lang w:bidi="ar-JO"/>
        </w:rPr>
      </w:pPr>
    </w:p>
    <w:p w:rsidR="00106C8F" w:rsidRDefault="00106C8F" w:rsidP="007E6E9B">
      <w:pPr>
        <w:spacing w:line="360" w:lineRule="auto"/>
        <w:jc w:val="lowKashida"/>
        <w:rPr>
          <w:rFonts w:asciiTheme="majorBidi" w:hAnsiTheme="majorBidi" w:cstheme="majorBidi"/>
          <w:sz w:val="24"/>
          <w:szCs w:val="24"/>
          <w:rtl/>
          <w:lang w:bidi="ar-JO"/>
        </w:rPr>
      </w:pPr>
    </w:p>
    <w:p w:rsidR="00106C8F" w:rsidRDefault="00106C8F" w:rsidP="007E6E9B">
      <w:pPr>
        <w:spacing w:line="360" w:lineRule="auto"/>
        <w:jc w:val="lowKashida"/>
        <w:rPr>
          <w:rFonts w:asciiTheme="majorBidi" w:hAnsiTheme="majorBidi" w:cstheme="majorBidi"/>
          <w:sz w:val="24"/>
          <w:szCs w:val="24"/>
          <w:rtl/>
          <w:lang w:bidi="ar-JO"/>
        </w:rPr>
      </w:pPr>
    </w:p>
    <w:p w:rsidR="00106C8F" w:rsidRPr="009A0E0C" w:rsidRDefault="00106C8F" w:rsidP="007E6E9B">
      <w:pPr>
        <w:spacing w:line="360" w:lineRule="auto"/>
        <w:jc w:val="lowKashida"/>
        <w:rPr>
          <w:rFonts w:asciiTheme="majorBidi" w:hAnsiTheme="majorBidi" w:cstheme="majorBidi"/>
          <w:sz w:val="24"/>
          <w:szCs w:val="24"/>
          <w:rtl/>
          <w:lang w:bidi="ar-JO"/>
        </w:rPr>
      </w:pPr>
    </w:p>
    <w:p w:rsidR="007E6E9B" w:rsidRPr="009A0E0C" w:rsidRDefault="007E6E9B" w:rsidP="007E6E9B">
      <w:pPr>
        <w:pStyle w:val="ListParagraph"/>
        <w:numPr>
          <w:ilvl w:val="0"/>
          <w:numId w:val="2"/>
        </w:numPr>
        <w:spacing w:line="360" w:lineRule="auto"/>
        <w:jc w:val="lowKashida"/>
        <w:rPr>
          <w:rFonts w:asciiTheme="majorBidi" w:hAnsiTheme="majorBidi" w:cstheme="majorBidi"/>
          <w:b/>
          <w:bCs/>
          <w:lang w:bidi="ar-JO"/>
        </w:rPr>
      </w:pPr>
      <w:r w:rsidRPr="009A0E0C">
        <w:rPr>
          <w:rFonts w:asciiTheme="majorBidi" w:hAnsiTheme="majorBidi" w:cstheme="majorBidi"/>
          <w:b/>
          <w:bCs/>
          <w:rtl/>
          <w:lang w:bidi="ar-JO"/>
        </w:rPr>
        <w:t>تمكين الموظفين</w:t>
      </w:r>
    </w:p>
    <w:p w:rsidR="007E6E9B" w:rsidRPr="009A0E0C" w:rsidRDefault="007E6E9B" w:rsidP="007E6E9B">
      <w:pPr>
        <w:pStyle w:val="ListParagraph"/>
        <w:ind w:left="1080"/>
        <w:jc w:val="center"/>
        <w:rPr>
          <w:rFonts w:asciiTheme="majorBidi" w:hAnsiTheme="majorBidi" w:cstheme="majorBidi"/>
          <w:rtl/>
          <w:lang w:bidi="ar-JO"/>
        </w:rPr>
      </w:pPr>
      <w:r w:rsidRPr="009A0E0C">
        <w:rPr>
          <w:rFonts w:asciiTheme="majorBidi" w:hAnsiTheme="majorBidi" w:cstheme="majorBidi"/>
          <w:rtl/>
          <w:lang w:bidi="ar-JO"/>
        </w:rPr>
        <w:t>جدول رقم (4)</w:t>
      </w:r>
    </w:p>
    <w:p w:rsidR="007E6E9B" w:rsidRPr="009A0E0C" w:rsidRDefault="007E6E9B" w:rsidP="007E6E9B">
      <w:pPr>
        <w:rPr>
          <w:rFonts w:asciiTheme="majorBidi" w:hAnsiTheme="majorBidi" w:cstheme="majorBidi"/>
          <w:sz w:val="24"/>
          <w:szCs w:val="24"/>
          <w:rtl/>
          <w:lang w:bidi="ar-JO"/>
        </w:rPr>
      </w:pPr>
      <w:r w:rsidRPr="009A0E0C">
        <w:rPr>
          <w:rFonts w:asciiTheme="majorBidi" w:hAnsiTheme="majorBidi" w:cstheme="majorBidi"/>
          <w:sz w:val="24"/>
          <w:szCs w:val="24"/>
          <w:rtl/>
          <w:lang w:bidi="ar-JO"/>
        </w:rPr>
        <w:t>جذور الوحدة (</w:t>
      </w:r>
      <w:r w:rsidRPr="009A0E0C">
        <w:rPr>
          <w:rFonts w:asciiTheme="majorBidi" w:hAnsiTheme="majorBidi" w:cstheme="majorBidi"/>
          <w:sz w:val="24"/>
          <w:szCs w:val="24"/>
          <w:lang w:bidi="ar-JO"/>
        </w:rPr>
        <w:t>Unit Root</w:t>
      </w:r>
      <w:r w:rsidRPr="009A0E0C">
        <w:rPr>
          <w:rFonts w:asciiTheme="majorBidi" w:hAnsiTheme="majorBidi" w:cstheme="majorBidi"/>
          <w:sz w:val="24"/>
          <w:szCs w:val="24"/>
          <w:rtl/>
          <w:lang w:bidi="ar-JO"/>
        </w:rPr>
        <w:t>) واختبار (</w:t>
      </w:r>
      <w:r w:rsidRPr="009A0E0C">
        <w:rPr>
          <w:rFonts w:asciiTheme="majorBidi" w:hAnsiTheme="majorBidi" w:cstheme="majorBidi"/>
          <w:sz w:val="24"/>
          <w:szCs w:val="24"/>
          <w:lang w:bidi="ar-JO"/>
        </w:rPr>
        <w:t xml:space="preserve"> (Augmented Dickey-Fuller</w:t>
      </w:r>
      <w:r w:rsidRPr="009A0E0C">
        <w:rPr>
          <w:rFonts w:asciiTheme="majorBidi" w:hAnsiTheme="majorBidi" w:cstheme="majorBidi"/>
          <w:sz w:val="24"/>
          <w:szCs w:val="24"/>
          <w:rtl/>
          <w:lang w:bidi="ar-JO"/>
        </w:rPr>
        <w:t xml:space="preserve"> لتمكين الموظفين</w:t>
      </w:r>
    </w:p>
    <w:tbl>
      <w:tblPr>
        <w:bidiVisual/>
        <w:tblW w:w="0" w:type="auto"/>
        <w:tblInd w:w="-1037" w:type="dxa"/>
        <w:tblLayout w:type="fixed"/>
        <w:tblCellMar>
          <w:left w:w="0" w:type="dxa"/>
          <w:right w:w="0" w:type="dxa"/>
        </w:tblCellMar>
        <w:tblLook w:val="0000" w:firstRow="0" w:lastRow="0" w:firstColumn="0" w:lastColumn="0" w:noHBand="0" w:noVBand="0"/>
      </w:tblPr>
      <w:tblGrid>
        <w:gridCol w:w="700"/>
        <w:gridCol w:w="367"/>
        <w:gridCol w:w="302"/>
        <w:gridCol w:w="1259"/>
        <w:gridCol w:w="1437"/>
        <w:gridCol w:w="1573"/>
        <w:gridCol w:w="701"/>
        <w:gridCol w:w="873"/>
        <w:gridCol w:w="701"/>
        <w:gridCol w:w="368"/>
        <w:gridCol w:w="230"/>
        <w:gridCol w:w="701"/>
        <w:gridCol w:w="368"/>
        <w:gridCol w:w="302"/>
      </w:tblGrid>
      <w:tr w:rsidR="007E6E9B" w:rsidRPr="00106C8F" w:rsidTr="00106C8F">
        <w:trPr>
          <w:gridBefore w:val="2"/>
          <w:gridAfter w:val="1"/>
          <w:wBefore w:w="1067" w:type="dxa"/>
          <w:wAfter w:w="302" w:type="dxa"/>
          <w:trHeight w:val="226"/>
        </w:trPr>
        <w:tc>
          <w:tcPr>
            <w:tcW w:w="7214" w:type="dxa"/>
            <w:gridSpan w:val="8"/>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Null Hypothesis: ES has a unit root</w:t>
            </w:r>
          </w:p>
        </w:tc>
        <w:tc>
          <w:tcPr>
            <w:tcW w:w="1299"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106C8F">
        <w:trPr>
          <w:gridBefore w:val="1"/>
          <w:gridAfter w:val="2"/>
          <w:wBefore w:w="700" w:type="dxa"/>
          <w:wAfter w:w="670" w:type="dxa"/>
          <w:trHeight w:val="226"/>
        </w:trPr>
        <w:tc>
          <w:tcPr>
            <w:tcW w:w="5639" w:type="dxa"/>
            <w:gridSpan w:val="6"/>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Exogenous: Constant</w:t>
            </w:r>
          </w:p>
        </w:tc>
        <w:tc>
          <w:tcPr>
            <w:tcW w:w="1574"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99"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106C8F">
        <w:trPr>
          <w:gridBefore w:val="3"/>
          <w:wBefore w:w="1369" w:type="dxa"/>
          <w:trHeight w:val="226"/>
        </w:trPr>
        <w:tc>
          <w:tcPr>
            <w:tcW w:w="8513" w:type="dxa"/>
            <w:gridSpan w:val="11"/>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Lag Length: 0 (Automatic - based on SIC, maxlag=1)</w:t>
            </w:r>
          </w:p>
        </w:tc>
      </w:tr>
      <w:tr w:rsidR="007E6E9B" w:rsidRPr="00106C8F" w:rsidTr="00106C8F">
        <w:trPr>
          <w:gridAfter w:val="3"/>
          <w:wAfter w:w="1371" w:type="dxa"/>
          <w:trHeight w:hRule="exact" w:val="90"/>
        </w:trPr>
        <w:tc>
          <w:tcPr>
            <w:tcW w:w="2628" w:type="dxa"/>
            <w:gridSpan w:val="4"/>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43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573"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574" w:type="dxa"/>
            <w:gridSpan w:val="2"/>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99" w:type="dxa"/>
            <w:gridSpan w:val="3"/>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106C8F">
        <w:trPr>
          <w:gridAfter w:val="3"/>
          <w:wAfter w:w="1371" w:type="dxa"/>
          <w:trHeight w:hRule="exact" w:val="135"/>
        </w:trPr>
        <w:tc>
          <w:tcPr>
            <w:tcW w:w="2628" w:type="dxa"/>
            <w:gridSpan w:val="4"/>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43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57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574"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99"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106C8F">
        <w:trPr>
          <w:gridAfter w:val="3"/>
          <w:wAfter w:w="1371" w:type="dxa"/>
          <w:trHeight w:val="226"/>
        </w:trPr>
        <w:tc>
          <w:tcPr>
            <w:tcW w:w="2628" w:type="dxa"/>
            <w:gridSpan w:val="4"/>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43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57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574"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t-Statistic</w:t>
            </w:r>
          </w:p>
        </w:tc>
        <w:tc>
          <w:tcPr>
            <w:tcW w:w="1299"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Prob.*</w:t>
            </w:r>
          </w:p>
        </w:tc>
      </w:tr>
      <w:tr w:rsidR="007E6E9B" w:rsidRPr="00106C8F" w:rsidTr="00106C8F">
        <w:trPr>
          <w:gridAfter w:val="3"/>
          <w:wAfter w:w="1371" w:type="dxa"/>
          <w:trHeight w:hRule="exact" w:val="90"/>
        </w:trPr>
        <w:tc>
          <w:tcPr>
            <w:tcW w:w="2628" w:type="dxa"/>
            <w:gridSpan w:val="4"/>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43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573"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574" w:type="dxa"/>
            <w:gridSpan w:val="2"/>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99" w:type="dxa"/>
            <w:gridSpan w:val="3"/>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106C8F">
        <w:trPr>
          <w:gridAfter w:val="3"/>
          <w:wAfter w:w="1371" w:type="dxa"/>
          <w:trHeight w:hRule="exact" w:val="135"/>
        </w:trPr>
        <w:tc>
          <w:tcPr>
            <w:tcW w:w="2628" w:type="dxa"/>
            <w:gridSpan w:val="4"/>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43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57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574"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99"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106C8F">
        <w:trPr>
          <w:gridBefore w:val="1"/>
          <w:gridAfter w:val="2"/>
          <w:wBefore w:w="700" w:type="dxa"/>
          <w:wAfter w:w="670" w:type="dxa"/>
          <w:trHeight w:val="226"/>
        </w:trPr>
        <w:tc>
          <w:tcPr>
            <w:tcW w:w="5639" w:type="dxa"/>
            <w:gridSpan w:val="6"/>
            <w:tcBorders>
              <w:top w:val="nil"/>
              <w:left w:val="nil"/>
              <w:bottom w:val="single" w:sz="6" w:space="0" w:color="auto"/>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Augmented Dickey-Fuller test statistic</w:t>
            </w:r>
          </w:p>
        </w:tc>
        <w:tc>
          <w:tcPr>
            <w:tcW w:w="1574" w:type="dxa"/>
            <w:gridSpan w:val="2"/>
            <w:tcBorders>
              <w:top w:val="nil"/>
              <w:left w:val="nil"/>
              <w:bottom w:val="single" w:sz="6" w:space="0" w:color="auto"/>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-1.666740</w:t>
            </w:r>
          </w:p>
        </w:tc>
        <w:tc>
          <w:tcPr>
            <w:tcW w:w="1299" w:type="dxa"/>
            <w:gridSpan w:val="3"/>
            <w:tcBorders>
              <w:top w:val="nil"/>
              <w:left w:val="nil"/>
              <w:bottom w:val="single" w:sz="6" w:space="0" w:color="auto"/>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0.3981</w:t>
            </w:r>
          </w:p>
        </w:tc>
      </w:tr>
      <w:tr w:rsidR="007E6E9B" w:rsidRPr="00106C8F" w:rsidTr="00106C8F">
        <w:trPr>
          <w:gridAfter w:val="3"/>
          <w:wAfter w:w="1371" w:type="dxa"/>
          <w:trHeight w:val="226"/>
        </w:trPr>
        <w:tc>
          <w:tcPr>
            <w:tcW w:w="2628" w:type="dxa"/>
            <w:gridSpan w:val="4"/>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Test critical values:</w:t>
            </w:r>
          </w:p>
        </w:tc>
        <w:tc>
          <w:tcPr>
            <w:tcW w:w="143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1% level</w:t>
            </w:r>
          </w:p>
        </w:tc>
        <w:tc>
          <w:tcPr>
            <w:tcW w:w="157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574"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-5.119808</w:t>
            </w:r>
          </w:p>
        </w:tc>
        <w:tc>
          <w:tcPr>
            <w:tcW w:w="1299"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106C8F">
        <w:trPr>
          <w:gridAfter w:val="3"/>
          <w:wAfter w:w="1371" w:type="dxa"/>
          <w:trHeight w:val="226"/>
        </w:trPr>
        <w:tc>
          <w:tcPr>
            <w:tcW w:w="2628" w:type="dxa"/>
            <w:gridSpan w:val="4"/>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43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5% level</w:t>
            </w:r>
          </w:p>
        </w:tc>
        <w:tc>
          <w:tcPr>
            <w:tcW w:w="157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574"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-3.519595</w:t>
            </w:r>
          </w:p>
        </w:tc>
        <w:tc>
          <w:tcPr>
            <w:tcW w:w="1299"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106C8F">
        <w:trPr>
          <w:gridAfter w:val="3"/>
          <w:wAfter w:w="1371" w:type="dxa"/>
          <w:trHeight w:val="226"/>
        </w:trPr>
        <w:tc>
          <w:tcPr>
            <w:tcW w:w="2628" w:type="dxa"/>
            <w:gridSpan w:val="4"/>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43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10% level</w:t>
            </w:r>
          </w:p>
        </w:tc>
        <w:tc>
          <w:tcPr>
            <w:tcW w:w="157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574"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-2.898418</w:t>
            </w:r>
          </w:p>
        </w:tc>
        <w:tc>
          <w:tcPr>
            <w:tcW w:w="1299"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106C8F">
        <w:trPr>
          <w:gridAfter w:val="3"/>
          <w:wAfter w:w="1371" w:type="dxa"/>
          <w:trHeight w:hRule="exact" w:val="90"/>
        </w:trPr>
        <w:tc>
          <w:tcPr>
            <w:tcW w:w="2628" w:type="dxa"/>
            <w:gridSpan w:val="4"/>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43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573"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574" w:type="dxa"/>
            <w:gridSpan w:val="2"/>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99" w:type="dxa"/>
            <w:gridSpan w:val="3"/>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106C8F">
        <w:trPr>
          <w:gridAfter w:val="3"/>
          <w:wAfter w:w="1371" w:type="dxa"/>
          <w:trHeight w:hRule="exact" w:val="135"/>
        </w:trPr>
        <w:tc>
          <w:tcPr>
            <w:tcW w:w="2628" w:type="dxa"/>
            <w:gridSpan w:val="4"/>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43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57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574"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99"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106C8F">
        <w:trPr>
          <w:gridBefore w:val="2"/>
          <w:gridAfter w:val="1"/>
          <w:wBefore w:w="1067" w:type="dxa"/>
          <w:wAfter w:w="302" w:type="dxa"/>
          <w:trHeight w:val="226"/>
        </w:trPr>
        <w:tc>
          <w:tcPr>
            <w:tcW w:w="7214" w:type="dxa"/>
            <w:gridSpan w:val="8"/>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*MacKinnon (1996) one-sided p-values.</w:t>
            </w:r>
          </w:p>
        </w:tc>
        <w:tc>
          <w:tcPr>
            <w:tcW w:w="1299"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106C8F">
        <w:trPr>
          <w:gridBefore w:val="3"/>
          <w:wBefore w:w="1369" w:type="dxa"/>
          <w:trHeight w:val="226"/>
        </w:trPr>
        <w:tc>
          <w:tcPr>
            <w:tcW w:w="8513" w:type="dxa"/>
            <w:gridSpan w:val="11"/>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Warning: Probabilities and critical values calculated for 20 observations</w:t>
            </w:r>
          </w:p>
        </w:tc>
      </w:tr>
      <w:tr w:rsidR="007E6E9B" w:rsidRPr="00106C8F" w:rsidTr="00106C8F">
        <w:trPr>
          <w:gridBefore w:val="3"/>
          <w:wBefore w:w="1369" w:type="dxa"/>
          <w:trHeight w:val="226"/>
        </w:trPr>
        <w:tc>
          <w:tcPr>
            <w:tcW w:w="8513" w:type="dxa"/>
            <w:gridSpan w:val="11"/>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lastRenderedPageBreak/>
              <w:t>and may not be accurate for a sample size of 6</w:t>
            </w:r>
          </w:p>
        </w:tc>
      </w:tr>
      <w:tr w:rsidR="007E6E9B" w:rsidRPr="00106C8F" w:rsidTr="00106C8F">
        <w:trPr>
          <w:gridAfter w:val="3"/>
          <w:wAfter w:w="1371" w:type="dxa"/>
          <w:trHeight w:val="226"/>
        </w:trPr>
        <w:tc>
          <w:tcPr>
            <w:tcW w:w="2628" w:type="dxa"/>
            <w:gridSpan w:val="4"/>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43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57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574"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99"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106C8F">
        <w:trPr>
          <w:gridAfter w:val="3"/>
          <w:wAfter w:w="1371" w:type="dxa"/>
          <w:trHeight w:val="226"/>
        </w:trPr>
        <w:tc>
          <w:tcPr>
            <w:tcW w:w="2628" w:type="dxa"/>
            <w:gridSpan w:val="4"/>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43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57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574"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99"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106C8F">
        <w:trPr>
          <w:gridBefore w:val="2"/>
          <w:gridAfter w:val="1"/>
          <w:wBefore w:w="1067" w:type="dxa"/>
          <w:wAfter w:w="302" w:type="dxa"/>
          <w:trHeight w:val="226"/>
        </w:trPr>
        <w:tc>
          <w:tcPr>
            <w:tcW w:w="7214" w:type="dxa"/>
            <w:gridSpan w:val="8"/>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Augmented Dickey-Fuller Test Equation</w:t>
            </w:r>
          </w:p>
        </w:tc>
        <w:tc>
          <w:tcPr>
            <w:tcW w:w="1299"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106C8F">
        <w:trPr>
          <w:gridBefore w:val="1"/>
          <w:gridAfter w:val="2"/>
          <w:wBefore w:w="700" w:type="dxa"/>
          <w:wAfter w:w="670" w:type="dxa"/>
          <w:trHeight w:val="226"/>
        </w:trPr>
        <w:tc>
          <w:tcPr>
            <w:tcW w:w="5639" w:type="dxa"/>
            <w:gridSpan w:val="6"/>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Dependent Variable: D(ES)</w:t>
            </w:r>
          </w:p>
        </w:tc>
        <w:tc>
          <w:tcPr>
            <w:tcW w:w="1574"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99"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106C8F">
        <w:trPr>
          <w:gridBefore w:val="1"/>
          <w:gridAfter w:val="2"/>
          <w:wBefore w:w="700" w:type="dxa"/>
          <w:wAfter w:w="670" w:type="dxa"/>
          <w:trHeight w:val="226"/>
        </w:trPr>
        <w:tc>
          <w:tcPr>
            <w:tcW w:w="5639" w:type="dxa"/>
            <w:gridSpan w:val="6"/>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Method: Least Squares</w:t>
            </w:r>
          </w:p>
        </w:tc>
        <w:tc>
          <w:tcPr>
            <w:tcW w:w="1574"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99"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106C8F">
        <w:trPr>
          <w:gridBefore w:val="1"/>
          <w:gridAfter w:val="2"/>
          <w:wBefore w:w="700" w:type="dxa"/>
          <w:wAfter w:w="670" w:type="dxa"/>
          <w:trHeight w:val="226"/>
        </w:trPr>
        <w:tc>
          <w:tcPr>
            <w:tcW w:w="5639" w:type="dxa"/>
            <w:gridSpan w:val="6"/>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574"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99"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106C8F">
        <w:trPr>
          <w:gridBefore w:val="1"/>
          <w:gridAfter w:val="2"/>
          <w:wBefore w:w="700" w:type="dxa"/>
          <w:wAfter w:w="670" w:type="dxa"/>
          <w:trHeight w:val="226"/>
        </w:trPr>
        <w:tc>
          <w:tcPr>
            <w:tcW w:w="5639" w:type="dxa"/>
            <w:gridSpan w:val="6"/>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Sample (adjusted): 2010 2015</w:t>
            </w:r>
          </w:p>
        </w:tc>
        <w:tc>
          <w:tcPr>
            <w:tcW w:w="1574"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99"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106C8F">
        <w:trPr>
          <w:gridBefore w:val="2"/>
          <w:gridAfter w:val="1"/>
          <w:wBefore w:w="1067" w:type="dxa"/>
          <w:wAfter w:w="302" w:type="dxa"/>
          <w:trHeight w:val="226"/>
        </w:trPr>
        <w:tc>
          <w:tcPr>
            <w:tcW w:w="7214" w:type="dxa"/>
            <w:gridSpan w:val="8"/>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Included observations: 6 after adjustments</w:t>
            </w:r>
          </w:p>
        </w:tc>
        <w:tc>
          <w:tcPr>
            <w:tcW w:w="1299"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106C8F">
        <w:trPr>
          <w:gridAfter w:val="3"/>
          <w:wAfter w:w="1371" w:type="dxa"/>
          <w:trHeight w:hRule="exact" w:val="90"/>
        </w:trPr>
        <w:tc>
          <w:tcPr>
            <w:tcW w:w="2628" w:type="dxa"/>
            <w:gridSpan w:val="4"/>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43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573"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574" w:type="dxa"/>
            <w:gridSpan w:val="2"/>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99" w:type="dxa"/>
            <w:gridSpan w:val="3"/>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106C8F">
        <w:trPr>
          <w:gridAfter w:val="3"/>
          <w:wAfter w:w="1371" w:type="dxa"/>
          <w:trHeight w:hRule="exact" w:val="135"/>
        </w:trPr>
        <w:tc>
          <w:tcPr>
            <w:tcW w:w="2628" w:type="dxa"/>
            <w:gridSpan w:val="4"/>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43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57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574"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99"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106C8F">
        <w:trPr>
          <w:gridAfter w:val="3"/>
          <w:wAfter w:w="1371" w:type="dxa"/>
          <w:trHeight w:val="226"/>
        </w:trPr>
        <w:tc>
          <w:tcPr>
            <w:tcW w:w="2628" w:type="dxa"/>
            <w:gridSpan w:val="4"/>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Variable</w:t>
            </w:r>
          </w:p>
        </w:tc>
        <w:tc>
          <w:tcPr>
            <w:tcW w:w="143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Coefficient</w:t>
            </w:r>
          </w:p>
        </w:tc>
        <w:tc>
          <w:tcPr>
            <w:tcW w:w="157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Std. Error</w:t>
            </w:r>
          </w:p>
        </w:tc>
        <w:tc>
          <w:tcPr>
            <w:tcW w:w="1574"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t-Statistic</w:t>
            </w:r>
          </w:p>
        </w:tc>
        <w:tc>
          <w:tcPr>
            <w:tcW w:w="1299"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Prob.</w:t>
            </w:r>
          </w:p>
        </w:tc>
      </w:tr>
      <w:tr w:rsidR="007E6E9B" w:rsidRPr="00106C8F" w:rsidTr="00106C8F">
        <w:trPr>
          <w:gridAfter w:val="3"/>
          <w:wAfter w:w="1371" w:type="dxa"/>
          <w:trHeight w:hRule="exact" w:val="90"/>
        </w:trPr>
        <w:tc>
          <w:tcPr>
            <w:tcW w:w="2628" w:type="dxa"/>
            <w:gridSpan w:val="4"/>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43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573"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574" w:type="dxa"/>
            <w:gridSpan w:val="2"/>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99" w:type="dxa"/>
            <w:gridSpan w:val="3"/>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106C8F">
        <w:trPr>
          <w:gridAfter w:val="3"/>
          <w:wAfter w:w="1371" w:type="dxa"/>
          <w:trHeight w:hRule="exact" w:val="135"/>
        </w:trPr>
        <w:tc>
          <w:tcPr>
            <w:tcW w:w="2628" w:type="dxa"/>
            <w:gridSpan w:val="4"/>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43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57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574"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99"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106C8F">
        <w:trPr>
          <w:gridAfter w:val="3"/>
          <w:wAfter w:w="1371" w:type="dxa"/>
          <w:trHeight w:val="226"/>
        </w:trPr>
        <w:tc>
          <w:tcPr>
            <w:tcW w:w="2628" w:type="dxa"/>
            <w:gridSpan w:val="4"/>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ES(-1)</w:t>
            </w:r>
          </w:p>
        </w:tc>
        <w:tc>
          <w:tcPr>
            <w:tcW w:w="143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-0.858383</w:t>
            </w:r>
          </w:p>
        </w:tc>
        <w:tc>
          <w:tcPr>
            <w:tcW w:w="157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0.515007</w:t>
            </w:r>
          </w:p>
        </w:tc>
        <w:tc>
          <w:tcPr>
            <w:tcW w:w="1574"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-1.666740</w:t>
            </w:r>
          </w:p>
        </w:tc>
        <w:tc>
          <w:tcPr>
            <w:tcW w:w="1299"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0.1709</w:t>
            </w:r>
          </w:p>
        </w:tc>
      </w:tr>
      <w:tr w:rsidR="007E6E9B" w:rsidRPr="00106C8F" w:rsidTr="00106C8F">
        <w:trPr>
          <w:gridAfter w:val="3"/>
          <w:wAfter w:w="1371" w:type="dxa"/>
          <w:trHeight w:val="226"/>
        </w:trPr>
        <w:tc>
          <w:tcPr>
            <w:tcW w:w="2628" w:type="dxa"/>
            <w:gridSpan w:val="4"/>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C</w:t>
            </w:r>
          </w:p>
        </w:tc>
        <w:tc>
          <w:tcPr>
            <w:tcW w:w="143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284.3487</w:t>
            </w:r>
          </w:p>
        </w:tc>
        <w:tc>
          <w:tcPr>
            <w:tcW w:w="157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178.1337</w:t>
            </w:r>
          </w:p>
        </w:tc>
        <w:tc>
          <w:tcPr>
            <w:tcW w:w="1574"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1.596265</w:t>
            </w:r>
          </w:p>
        </w:tc>
        <w:tc>
          <w:tcPr>
            <w:tcW w:w="1299"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0.1857</w:t>
            </w:r>
          </w:p>
        </w:tc>
      </w:tr>
      <w:tr w:rsidR="007E6E9B" w:rsidRPr="00106C8F" w:rsidTr="00106C8F">
        <w:trPr>
          <w:gridAfter w:val="3"/>
          <w:wAfter w:w="1371" w:type="dxa"/>
          <w:trHeight w:hRule="exact" w:val="90"/>
        </w:trPr>
        <w:tc>
          <w:tcPr>
            <w:tcW w:w="2628" w:type="dxa"/>
            <w:gridSpan w:val="4"/>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43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573"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574" w:type="dxa"/>
            <w:gridSpan w:val="2"/>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99" w:type="dxa"/>
            <w:gridSpan w:val="3"/>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106C8F">
        <w:trPr>
          <w:gridAfter w:val="3"/>
          <w:wAfter w:w="1371" w:type="dxa"/>
          <w:trHeight w:hRule="exact" w:val="135"/>
        </w:trPr>
        <w:tc>
          <w:tcPr>
            <w:tcW w:w="2628" w:type="dxa"/>
            <w:gridSpan w:val="4"/>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43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57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574"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99"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106C8F">
        <w:trPr>
          <w:gridAfter w:val="3"/>
          <w:wAfter w:w="1371" w:type="dxa"/>
          <w:trHeight w:val="226"/>
        </w:trPr>
        <w:tc>
          <w:tcPr>
            <w:tcW w:w="2628" w:type="dxa"/>
            <w:gridSpan w:val="4"/>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R-squared</w:t>
            </w:r>
          </w:p>
        </w:tc>
        <w:tc>
          <w:tcPr>
            <w:tcW w:w="143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0.409857</w:t>
            </w:r>
          </w:p>
        </w:tc>
        <w:tc>
          <w:tcPr>
            <w:tcW w:w="3147"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Mean dependent var</w:t>
            </w:r>
          </w:p>
        </w:tc>
        <w:tc>
          <w:tcPr>
            <w:tcW w:w="1299"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-6.500000</w:t>
            </w:r>
          </w:p>
        </w:tc>
      </w:tr>
      <w:tr w:rsidR="007E6E9B" w:rsidRPr="00106C8F" w:rsidTr="00106C8F">
        <w:trPr>
          <w:gridAfter w:val="3"/>
          <w:wAfter w:w="1371" w:type="dxa"/>
          <w:trHeight w:val="226"/>
        </w:trPr>
        <w:tc>
          <w:tcPr>
            <w:tcW w:w="2628" w:type="dxa"/>
            <w:gridSpan w:val="4"/>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Adjusted R-squared</w:t>
            </w:r>
          </w:p>
        </w:tc>
        <w:tc>
          <w:tcPr>
            <w:tcW w:w="143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0.262322</w:t>
            </w:r>
          </w:p>
        </w:tc>
        <w:tc>
          <w:tcPr>
            <w:tcW w:w="3147"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S.D. dependent var</w:t>
            </w:r>
          </w:p>
        </w:tc>
        <w:tc>
          <w:tcPr>
            <w:tcW w:w="1299"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102.0681</w:t>
            </w:r>
          </w:p>
        </w:tc>
      </w:tr>
      <w:tr w:rsidR="007E6E9B" w:rsidRPr="00106C8F" w:rsidTr="00106C8F">
        <w:trPr>
          <w:gridAfter w:val="3"/>
          <w:wAfter w:w="1371" w:type="dxa"/>
          <w:trHeight w:val="226"/>
        </w:trPr>
        <w:tc>
          <w:tcPr>
            <w:tcW w:w="2628" w:type="dxa"/>
            <w:gridSpan w:val="4"/>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S.E. of regression</w:t>
            </w:r>
          </w:p>
        </w:tc>
        <w:tc>
          <w:tcPr>
            <w:tcW w:w="143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87.66446</w:t>
            </w:r>
          </w:p>
        </w:tc>
        <w:tc>
          <w:tcPr>
            <w:tcW w:w="3147"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Akaike info criterion</w:t>
            </w:r>
          </w:p>
        </w:tc>
        <w:tc>
          <w:tcPr>
            <w:tcW w:w="1299"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12.04611</w:t>
            </w:r>
          </w:p>
        </w:tc>
      </w:tr>
      <w:tr w:rsidR="007E6E9B" w:rsidRPr="00106C8F" w:rsidTr="00106C8F">
        <w:trPr>
          <w:gridAfter w:val="3"/>
          <w:wAfter w:w="1371" w:type="dxa"/>
          <w:trHeight w:val="226"/>
        </w:trPr>
        <w:tc>
          <w:tcPr>
            <w:tcW w:w="2628" w:type="dxa"/>
            <w:gridSpan w:val="4"/>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Sum squared resid</w:t>
            </w:r>
          </w:p>
        </w:tc>
        <w:tc>
          <w:tcPr>
            <w:tcW w:w="143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30740.23</w:t>
            </w:r>
          </w:p>
        </w:tc>
        <w:tc>
          <w:tcPr>
            <w:tcW w:w="3147"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Schwarz criterion</w:t>
            </w:r>
          </w:p>
        </w:tc>
        <w:tc>
          <w:tcPr>
            <w:tcW w:w="1299"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11.97670</w:t>
            </w:r>
          </w:p>
        </w:tc>
      </w:tr>
      <w:tr w:rsidR="007E6E9B" w:rsidRPr="00106C8F" w:rsidTr="00106C8F">
        <w:trPr>
          <w:gridAfter w:val="3"/>
          <w:wAfter w:w="1371" w:type="dxa"/>
          <w:trHeight w:val="226"/>
        </w:trPr>
        <w:tc>
          <w:tcPr>
            <w:tcW w:w="2628" w:type="dxa"/>
            <w:gridSpan w:val="4"/>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Log likelihood</w:t>
            </w:r>
          </w:p>
        </w:tc>
        <w:tc>
          <w:tcPr>
            <w:tcW w:w="143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-34.13834</w:t>
            </w:r>
          </w:p>
        </w:tc>
        <w:tc>
          <w:tcPr>
            <w:tcW w:w="3147"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Hannan-Quinn criter.</w:t>
            </w:r>
          </w:p>
        </w:tc>
        <w:tc>
          <w:tcPr>
            <w:tcW w:w="1299"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11.76824</w:t>
            </w:r>
          </w:p>
        </w:tc>
      </w:tr>
      <w:tr w:rsidR="007E6E9B" w:rsidRPr="00106C8F" w:rsidTr="00106C8F">
        <w:trPr>
          <w:gridAfter w:val="3"/>
          <w:wAfter w:w="1371" w:type="dxa"/>
          <w:trHeight w:val="226"/>
        </w:trPr>
        <w:tc>
          <w:tcPr>
            <w:tcW w:w="2628" w:type="dxa"/>
            <w:gridSpan w:val="4"/>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F-statistic</w:t>
            </w:r>
          </w:p>
        </w:tc>
        <w:tc>
          <w:tcPr>
            <w:tcW w:w="143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2.778023</w:t>
            </w:r>
          </w:p>
        </w:tc>
        <w:tc>
          <w:tcPr>
            <w:tcW w:w="3147"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Durbin-Watson stat</w:t>
            </w:r>
          </w:p>
        </w:tc>
        <w:tc>
          <w:tcPr>
            <w:tcW w:w="1299"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1.495083</w:t>
            </w:r>
          </w:p>
        </w:tc>
      </w:tr>
      <w:tr w:rsidR="007E6E9B" w:rsidRPr="00106C8F" w:rsidTr="00106C8F">
        <w:trPr>
          <w:gridAfter w:val="3"/>
          <w:wAfter w:w="1371" w:type="dxa"/>
          <w:trHeight w:val="226"/>
        </w:trPr>
        <w:tc>
          <w:tcPr>
            <w:tcW w:w="2628" w:type="dxa"/>
            <w:gridSpan w:val="4"/>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Prob(F-statistic)</w:t>
            </w:r>
          </w:p>
        </w:tc>
        <w:tc>
          <w:tcPr>
            <w:tcW w:w="143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0.170894</w:t>
            </w:r>
          </w:p>
        </w:tc>
        <w:tc>
          <w:tcPr>
            <w:tcW w:w="157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574"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99"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106C8F">
        <w:trPr>
          <w:gridAfter w:val="3"/>
          <w:wAfter w:w="1371" w:type="dxa"/>
          <w:trHeight w:hRule="exact" w:val="90"/>
        </w:trPr>
        <w:tc>
          <w:tcPr>
            <w:tcW w:w="2628" w:type="dxa"/>
            <w:gridSpan w:val="4"/>
            <w:tcBorders>
              <w:top w:val="nil"/>
              <w:left w:val="nil"/>
              <w:bottom w:val="double" w:sz="6" w:space="0"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437" w:type="dxa"/>
            <w:tcBorders>
              <w:top w:val="nil"/>
              <w:left w:val="nil"/>
              <w:bottom w:val="double" w:sz="6" w:space="0"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573" w:type="dxa"/>
            <w:tcBorders>
              <w:top w:val="nil"/>
              <w:left w:val="nil"/>
              <w:bottom w:val="double" w:sz="6" w:space="0"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574" w:type="dxa"/>
            <w:gridSpan w:val="2"/>
            <w:tcBorders>
              <w:top w:val="nil"/>
              <w:left w:val="nil"/>
              <w:bottom w:val="double" w:sz="6" w:space="0"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99" w:type="dxa"/>
            <w:gridSpan w:val="3"/>
            <w:tcBorders>
              <w:top w:val="nil"/>
              <w:left w:val="nil"/>
              <w:bottom w:val="double" w:sz="6" w:space="0" w:color="auto"/>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9A0E0C" w:rsidTr="00106C8F">
        <w:trPr>
          <w:gridAfter w:val="3"/>
          <w:wAfter w:w="1371" w:type="dxa"/>
          <w:trHeight w:hRule="exact" w:val="135"/>
        </w:trPr>
        <w:tc>
          <w:tcPr>
            <w:tcW w:w="2628" w:type="dxa"/>
            <w:gridSpan w:val="4"/>
            <w:tcBorders>
              <w:top w:val="nil"/>
              <w:left w:val="nil"/>
              <w:bottom w:val="nil"/>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1437" w:type="dxa"/>
            <w:tcBorders>
              <w:top w:val="nil"/>
              <w:left w:val="nil"/>
              <w:bottom w:val="nil"/>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1573" w:type="dxa"/>
            <w:tcBorders>
              <w:top w:val="nil"/>
              <w:left w:val="nil"/>
              <w:bottom w:val="nil"/>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1574" w:type="dxa"/>
            <w:gridSpan w:val="2"/>
            <w:tcBorders>
              <w:top w:val="nil"/>
              <w:left w:val="nil"/>
              <w:bottom w:val="nil"/>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1299" w:type="dxa"/>
            <w:gridSpan w:val="3"/>
            <w:tcBorders>
              <w:top w:val="nil"/>
              <w:left w:val="nil"/>
              <w:bottom w:val="nil"/>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r>
    </w:tbl>
    <w:p w:rsidR="007E6E9B" w:rsidRPr="009A0E0C" w:rsidRDefault="007E6E9B" w:rsidP="007E6E9B">
      <w:pPr>
        <w:rPr>
          <w:rFonts w:asciiTheme="majorBidi" w:hAnsiTheme="majorBidi" w:cstheme="majorBidi"/>
          <w:sz w:val="24"/>
          <w:szCs w:val="24"/>
          <w:rtl/>
          <w:lang w:bidi="ar-JO"/>
        </w:rPr>
      </w:pPr>
    </w:p>
    <w:p w:rsidR="007E6E9B" w:rsidRPr="009A0E0C" w:rsidRDefault="007E6E9B" w:rsidP="007E6E9B">
      <w:pPr>
        <w:spacing w:line="360" w:lineRule="auto"/>
        <w:jc w:val="lowKashida"/>
        <w:rPr>
          <w:rFonts w:asciiTheme="majorBidi" w:hAnsiTheme="majorBidi" w:cstheme="majorBidi"/>
          <w:sz w:val="24"/>
          <w:szCs w:val="24"/>
          <w:lang w:bidi="ar-JO"/>
        </w:rPr>
      </w:pPr>
      <w:r w:rsidRPr="009A0E0C">
        <w:rPr>
          <w:rFonts w:asciiTheme="majorBidi" w:hAnsiTheme="majorBidi" w:cstheme="majorBidi"/>
          <w:sz w:val="24"/>
          <w:szCs w:val="24"/>
          <w:rtl/>
          <w:lang w:bidi="ar-JO"/>
        </w:rPr>
        <w:t>تشير البيانات السابقة أن قيمة الاختبار (</w:t>
      </w:r>
      <w:r w:rsidRPr="009A0E0C">
        <w:rPr>
          <w:rFonts w:asciiTheme="majorBidi" w:hAnsiTheme="majorBidi" w:cstheme="majorBidi"/>
          <w:sz w:val="24"/>
          <w:szCs w:val="24"/>
          <w:lang w:bidi="ar-JO"/>
        </w:rPr>
        <w:t xml:space="preserve"> (Augmented Dickey-Fuller</w:t>
      </w:r>
      <w:r w:rsidRPr="009A0E0C">
        <w:rPr>
          <w:rFonts w:asciiTheme="majorBidi" w:hAnsiTheme="majorBidi" w:cstheme="majorBidi"/>
          <w:sz w:val="24"/>
          <w:szCs w:val="24"/>
          <w:rtl/>
          <w:lang w:bidi="ar-JO"/>
        </w:rPr>
        <w:t>لمتغير تمكين الموظفين (</w:t>
      </w:r>
      <w:r w:rsidRPr="009A0E0C">
        <w:rPr>
          <w:rFonts w:asciiTheme="majorBidi" w:eastAsia="Calibri" w:hAnsiTheme="majorBidi" w:cstheme="majorBidi"/>
          <w:color w:val="000000"/>
          <w:sz w:val="24"/>
          <w:szCs w:val="24"/>
        </w:rPr>
        <w:t>-1.66</w:t>
      </w:r>
      <w:r w:rsidRPr="009A0E0C">
        <w:rPr>
          <w:rFonts w:asciiTheme="majorBidi" w:hAnsiTheme="majorBidi" w:cstheme="majorBidi"/>
          <w:sz w:val="24"/>
          <w:szCs w:val="24"/>
          <w:rtl/>
          <w:lang w:bidi="ar-JO"/>
        </w:rPr>
        <w:t>) وبدلالة إحصائية (</w:t>
      </w:r>
      <w:r w:rsidRPr="009A0E0C">
        <w:rPr>
          <w:rFonts w:asciiTheme="majorBidi" w:eastAsia="Calibri" w:hAnsiTheme="majorBidi" w:cstheme="majorBidi"/>
          <w:color w:val="000000"/>
          <w:sz w:val="24"/>
          <w:szCs w:val="24"/>
        </w:rPr>
        <w:t>0.39</w:t>
      </w:r>
      <w:r w:rsidRPr="009A0E0C">
        <w:rPr>
          <w:rFonts w:asciiTheme="majorBidi" w:hAnsiTheme="majorBidi" w:cstheme="majorBidi"/>
          <w:sz w:val="24"/>
          <w:szCs w:val="24"/>
          <w:rtl/>
          <w:lang w:bidi="ar-JO"/>
        </w:rPr>
        <w:t>) وهي غير دالة عند مستوى الدلالة (</w:t>
      </w:r>
      <w:r w:rsidRPr="009A0E0C">
        <w:rPr>
          <w:rFonts w:asciiTheme="majorBidi" w:hAnsiTheme="majorBidi" w:cstheme="majorBidi"/>
          <w:sz w:val="24"/>
          <w:szCs w:val="24"/>
          <w:lang w:bidi="ar-JO"/>
        </w:rPr>
        <w:t>0,05</w:t>
      </w:r>
      <w:r w:rsidRPr="009A0E0C">
        <w:rPr>
          <w:rFonts w:asciiTheme="majorBidi" w:hAnsiTheme="majorBidi" w:cstheme="majorBidi"/>
          <w:sz w:val="24"/>
          <w:szCs w:val="24"/>
          <w:rtl/>
          <w:lang w:bidi="ar-JO"/>
        </w:rPr>
        <w:t>).</w:t>
      </w:r>
    </w:p>
    <w:p w:rsidR="007E6E9B" w:rsidRPr="009A0E0C" w:rsidRDefault="007E6E9B" w:rsidP="007E6E9B">
      <w:pPr>
        <w:spacing w:line="360" w:lineRule="auto"/>
        <w:jc w:val="lowKashida"/>
        <w:rPr>
          <w:rFonts w:asciiTheme="majorBidi" w:hAnsiTheme="majorBidi" w:cstheme="majorBidi"/>
          <w:sz w:val="24"/>
          <w:szCs w:val="24"/>
          <w:rtl/>
          <w:lang w:bidi="ar-JO"/>
        </w:rPr>
      </w:pPr>
      <w:r w:rsidRPr="009A0E0C">
        <w:rPr>
          <w:rFonts w:asciiTheme="majorBidi" w:hAnsiTheme="majorBidi" w:cstheme="majorBidi"/>
          <w:sz w:val="24"/>
          <w:szCs w:val="24"/>
          <w:rtl/>
          <w:lang w:bidi="ar-JO"/>
        </w:rPr>
        <w:t>كما بلغت قيمة اختبار دوربن واتسن (</w:t>
      </w:r>
      <w:r w:rsidRPr="009A0E0C">
        <w:rPr>
          <w:rFonts w:asciiTheme="majorBidi" w:hAnsiTheme="majorBidi" w:cstheme="majorBidi"/>
          <w:sz w:val="24"/>
          <w:szCs w:val="24"/>
          <w:lang w:bidi="ar-JO"/>
        </w:rPr>
        <w:t>Durbin-Watson</w:t>
      </w:r>
      <w:r w:rsidRPr="009A0E0C">
        <w:rPr>
          <w:rFonts w:asciiTheme="majorBidi" w:hAnsiTheme="majorBidi" w:cstheme="majorBidi"/>
          <w:sz w:val="24"/>
          <w:szCs w:val="24"/>
          <w:rtl/>
          <w:lang w:bidi="ar-JO"/>
        </w:rPr>
        <w:t>) (</w:t>
      </w:r>
      <w:r w:rsidRPr="009A0E0C">
        <w:rPr>
          <w:rFonts w:asciiTheme="majorBidi" w:eastAsia="Calibri" w:hAnsiTheme="majorBidi" w:cstheme="majorBidi"/>
          <w:color w:val="000000"/>
          <w:sz w:val="24"/>
          <w:szCs w:val="24"/>
        </w:rPr>
        <w:t>1.49</w:t>
      </w:r>
      <w:r w:rsidRPr="009A0E0C">
        <w:rPr>
          <w:rFonts w:asciiTheme="majorBidi" w:hAnsiTheme="majorBidi" w:cstheme="majorBidi"/>
          <w:sz w:val="24"/>
          <w:szCs w:val="24"/>
          <w:rtl/>
          <w:lang w:bidi="ar-JO"/>
        </w:rPr>
        <w:t>) وهي أقل من (</w:t>
      </w:r>
      <w:r w:rsidRPr="009A0E0C">
        <w:rPr>
          <w:rFonts w:asciiTheme="majorBidi" w:hAnsiTheme="majorBidi" w:cstheme="majorBidi"/>
          <w:sz w:val="24"/>
          <w:szCs w:val="24"/>
          <w:lang w:bidi="ar-JO"/>
        </w:rPr>
        <w:t>4</w:t>
      </w:r>
      <w:r w:rsidRPr="009A0E0C">
        <w:rPr>
          <w:rFonts w:asciiTheme="majorBidi" w:hAnsiTheme="majorBidi" w:cstheme="majorBidi"/>
          <w:sz w:val="24"/>
          <w:szCs w:val="24"/>
          <w:rtl/>
          <w:lang w:bidi="ar-JO"/>
        </w:rPr>
        <w:t>) وبالتالي لا تشكل خطورة في معامل الارتباط الذاتي، وتعتبر في المستوى المقبول.</w:t>
      </w:r>
    </w:p>
    <w:p w:rsidR="007E6E9B" w:rsidRPr="009A0E0C" w:rsidRDefault="007E6E9B" w:rsidP="007E6E9B">
      <w:pPr>
        <w:spacing w:line="360" w:lineRule="auto"/>
        <w:jc w:val="lowKashida"/>
        <w:rPr>
          <w:rFonts w:asciiTheme="majorBidi" w:hAnsiTheme="majorBidi" w:cstheme="majorBidi"/>
          <w:sz w:val="24"/>
          <w:szCs w:val="24"/>
          <w:rtl/>
          <w:lang w:bidi="ar-JO"/>
        </w:rPr>
      </w:pPr>
    </w:p>
    <w:p w:rsidR="007E6E9B" w:rsidRPr="009A0E0C" w:rsidRDefault="007E6E9B" w:rsidP="007E6E9B">
      <w:pPr>
        <w:pStyle w:val="ListParagraph"/>
        <w:numPr>
          <w:ilvl w:val="0"/>
          <w:numId w:val="2"/>
        </w:numPr>
        <w:spacing w:line="360" w:lineRule="auto"/>
        <w:jc w:val="lowKashida"/>
        <w:rPr>
          <w:rFonts w:asciiTheme="majorBidi" w:hAnsiTheme="majorBidi" w:cstheme="majorBidi"/>
          <w:b/>
          <w:bCs/>
          <w:lang w:bidi="ar-JO"/>
        </w:rPr>
      </w:pPr>
      <w:r w:rsidRPr="009A0E0C">
        <w:rPr>
          <w:rFonts w:asciiTheme="majorBidi" w:hAnsiTheme="majorBidi" w:cstheme="majorBidi"/>
          <w:b/>
          <w:bCs/>
          <w:rtl/>
          <w:lang w:bidi="ar-JO"/>
        </w:rPr>
        <w:t>التقارير الشفافة</w:t>
      </w:r>
    </w:p>
    <w:p w:rsidR="007E6E9B" w:rsidRPr="009A0E0C" w:rsidRDefault="007E6E9B" w:rsidP="007E6E9B">
      <w:pPr>
        <w:pStyle w:val="ListParagraph"/>
        <w:ind w:left="1080"/>
        <w:jc w:val="center"/>
        <w:rPr>
          <w:rFonts w:asciiTheme="majorBidi" w:hAnsiTheme="majorBidi" w:cstheme="majorBidi"/>
          <w:rtl/>
          <w:lang w:bidi="ar-JO"/>
        </w:rPr>
      </w:pPr>
      <w:r w:rsidRPr="009A0E0C">
        <w:rPr>
          <w:rFonts w:asciiTheme="majorBidi" w:hAnsiTheme="majorBidi" w:cstheme="majorBidi"/>
          <w:rtl/>
          <w:lang w:bidi="ar-JO"/>
        </w:rPr>
        <w:t>جدول رقم (5)</w:t>
      </w:r>
    </w:p>
    <w:p w:rsidR="007E6E9B" w:rsidRPr="009A0E0C" w:rsidRDefault="007E6E9B" w:rsidP="007E6E9B">
      <w:pPr>
        <w:spacing w:line="360" w:lineRule="auto"/>
        <w:jc w:val="lowKashida"/>
        <w:rPr>
          <w:rFonts w:asciiTheme="majorBidi" w:hAnsiTheme="majorBidi" w:cstheme="majorBidi"/>
          <w:sz w:val="24"/>
          <w:szCs w:val="24"/>
          <w:rtl/>
          <w:lang w:bidi="ar-JO"/>
        </w:rPr>
      </w:pPr>
      <w:r w:rsidRPr="009A0E0C">
        <w:rPr>
          <w:rFonts w:asciiTheme="majorBidi" w:hAnsiTheme="majorBidi" w:cstheme="majorBidi"/>
          <w:sz w:val="24"/>
          <w:szCs w:val="24"/>
          <w:rtl/>
          <w:lang w:bidi="ar-JO"/>
        </w:rPr>
        <w:t>جذور الوحدة (</w:t>
      </w:r>
      <w:r w:rsidRPr="009A0E0C">
        <w:rPr>
          <w:rFonts w:asciiTheme="majorBidi" w:hAnsiTheme="majorBidi" w:cstheme="majorBidi"/>
          <w:sz w:val="24"/>
          <w:szCs w:val="24"/>
          <w:lang w:bidi="ar-JO"/>
        </w:rPr>
        <w:t>Unit Root</w:t>
      </w:r>
      <w:r w:rsidRPr="009A0E0C">
        <w:rPr>
          <w:rFonts w:asciiTheme="majorBidi" w:hAnsiTheme="majorBidi" w:cstheme="majorBidi"/>
          <w:sz w:val="24"/>
          <w:szCs w:val="24"/>
          <w:rtl/>
          <w:lang w:bidi="ar-JO"/>
        </w:rPr>
        <w:t>) واختبار (</w:t>
      </w:r>
      <w:r w:rsidRPr="009A0E0C">
        <w:rPr>
          <w:rFonts w:asciiTheme="majorBidi" w:hAnsiTheme="majorBidi" w:cstheme="majorBidi"/>
          <w:sz w:val="24"/>
          <w:szCs w:val="24"/>
          <w:lang w:bidi="ar-JO"/>
        </w:rPr>
        <w:t xml:space="preserve"> (Augmented Dickey-Fuller</w:t>
      </w:r>
      <w:r w:rsidRPr="009A0E0C">
        <w:rPr>
          <w:rFonts w:asciiTheme="majorBidi" w:hAnsiTheme="majorBidi" w:cstheme="majorBidi"/>
          <w:sz w:val="24"/>
          <w:szCs w:val="24"/>
          <w:rtl/>
          <w:lang w:bidi="ar-JO"/>
        </w:rPr>
        <w:t xml:space="preserve"> التقارير الشفافة</w:t>
      </w:r>
    </w:p>
    <w:tbl>
      <w:tblPr>
        <w:bidiVisual/>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7E6E9B" w:rsidRPr="009A0E0C" w:rsidTr="0040345D">
        <w:trPr>
          <w:trHeight w:val="225"/>
        </w:trPr>
        <w:tc>
          <w:tcPr>
            <w:tcW w:w="5535" w:type="dxa"/>
            <w:gridSpan w:val="4"/>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lastRenderedPageBreak/>
              <w:t>Null Hypothesis: TR has a unit root</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9A0E0C" w:rsidTr="0040345D">
        <w:trPr>
          <w:trHeight w:val="225"/>
        </w:trPr>
        <w:tc>
          <w:tcPr>
            <w:tcW w:w="4327"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Exogenous: Constant</w:t>
            </w: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9A0E0C" w:rsidTr="0040345D">
        <w:trPr>
          <w:trHeight w:val="225"/>
        </w:trPr>
        <w:tc>
          <w:tcPr>
            <w:tcW w:w="6532" w:type="dxa"/>
            <w:gridSpan w:val="5"/>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Lag Length: 0 (Automatic - based on SIC, maxlag=1)</w:t>
            </w:r>
          </w:p>
        </w:tc>
      </w:tr>
      <w:tr w:rsidR="007E6E9B" w:rsidRPr="009A0E0C" w:rsidTr="0040345D">
        <w:trPr>
          <w:trHeight w:hRule="exact" w:val="90"/>
        </w:trPr>
        <w:tc>
          <w:tcPr>
            <w:tcW w:w="201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9A0E0C" w:rsidTr="0040345D">
        <w:trPr>
          <w:trHeight w:hRule="exact" w:val="13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9A0E0C"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t-Statistic</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Prob.*</w:t>
            </w:r>
          </w:p>
        </w:tc>
      </w:tr>
      <w:tr w:rsidR="007E6E9B" w:rsidRPr="009A0E0C" w:rsidTr="0040345D">
        <w:trPr>
          <w:trHeight w:hRule="exact" w:val="90"/>
        </w:trPr>
        <w:tc>
          <w:tcPr>
            <w:tcW w:w="201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9A0E0C" w:rsidTr="0040345D">
        <w:trPr>
          <w:trHeight w:hRule="exact" w:val="314"/>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9A0E0C" w:rsidTr="0040345D">
        <w:trPr>
          <w:trHeight w:val="225"/>
        </w:trPr>
        <w:tc>
          <w:tcPr>
            <w:tcW w:w="4327" w:type="dxa"/>
            <w:gridSpan w:val="3"/>
            <w:tcBorders>
              <w:top w:val="nil"/>
              <w:left w:val="nil"/>
              <w:bottom w:val="single" w:sz="6" w:space="0" w:color="auto"/>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Augmented Dickey-Fuller test statistic</w:t>
            </w:r>
          </w:p>
        </w:tc>
        <w:tc>
          <w:tcPr>
            <w:tcW w:w="1208" w:type="dxa"/>
            <w:tcBorders>
              <w:top w:val="nil"/>
              <w:left w:val="nil"/>
              <w:bottom w:val="single" w:sz="6" w:space="0" w:color="auto"/>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-0.424634</w:t>
            </w:r>
          </w:p>
        </w:tc>
        <w:tc>
          <w:tcPr>
            <w:tcW w:w="997" w:type="dxa"/>
            <w:tcBorders>
              <w:top w:val="nil"/>
              <w:left w:val="nil"/>
              <w:bottom w:val="single" w:sz="6" w:space="0" w:color="auto"/>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0.8408</w:t>
            </w:r>
          </w:p>
        </w:tc>
      </w:tr>
      <w:tr w:rsidR="007E6E9B" w:rsidRPr="009A0E0C"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Test critical values:</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1% level</w:t>
            </w: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-5.119808</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9A0E0C"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5% level</w:t>
            </w: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-3.519595</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9A0E0C"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10% level</w:t>
            </w: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-2.898418</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9A0E0C" w:rsidTr="0040345D">
        <w:trPr>
          <w:trHeight w:hRule="exact" w:val="90"/>
        </w:trPr>
        <w:tc>
          <w:tcPr>
            <w:tcW w:w="201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9A0E0C" w:rsidTr="0040345D">
        <w:trPr>
          <w:trHeight w:hRule="exact" w:val="13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lang w:bidi="ar-JO"/>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9A0E0C" w:rsidTr="0040345D">
        <w:trPr>
          <w:trHeight w:val="225"/>
        </w:trPr>
        <w:tc>
          <w:tcPr>
            <w:tcW w:w="5535" w:type="dxa"/>
            <w:gridSpan w:val="4"/>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*MacKinnon (1996) one-sided p-values.</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9A0E0C" w:rsidTr="0040345D">
        <w:trPr>
          <w:trHeight w:val="225"/>
        </w:trPr>
        <w:tc>
          <w:tcPr>
            <w:tcW w:w="6532" w:type="dxa"/>
            <w:gridSpan w:val="5"/>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Warning: Probabilities and critical values calculated for 20 observations</w:t>
            </w:r>
          </w:p>
        </w:tc>
      </w:tr>
      <w:tr w:rsidR="007E6E9B" w:rsidRPr="009A0E0C" w:rsidTr="0040345D">
        <w:trPr>
          <w:trHeight w:val="225"/>
        </w:trPr>
        <w:tc>
          <w:tcPr>
            <w:tcW w:w="6532" w:type="dxa"/>
            <w:gridSpan w:val="5"/>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and may not be accurate for a sample size of 6</w:t>
            </w:r>
          </w:p>
        </w:tc>
      </w:tr>
      <w:tr w:rsidR="007E6E9B" w:rsidRPr="009A0E0C"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9A0E0C"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9A0E0C" w:rsidTr="0040345D">
        <w:trPr>
          <w:trHeight w:val="225"/>
        </w:trPr>
        <w:tc>
          <w:tcPr>
            <w:tcW w:w="5535" w:type="dxa"/>
            <w:gridSpan w:val="4"/>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Augmented Dickey-Fuller Test Equation</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9A0E0C" w:rsidTr="0040345D">
        <w:trPr>
          <w:trHeight w:val="225"/>
        </w:trPr>
        <w:tc>
          <w:tcPr>
            <w:tcW w:w="4327"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Dependent Variable: D(TR)</w:t>
            </w: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9A0E0C" w:rsidTr="0040345D">
        <w:trPr>
          <w:trHeight w:val="225"/>
        </w:trPr>
        <w:tc>
          <w:tcPr>
            <w:tcW w:w="4327"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Method: Least Squares</w:t>
            </w: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9A0E0C" w:rsidTr="0040345D">
        <w:trPr>
          <w:trHeight w:val="225"/>
        </w:trPr>
        <w:tc>
          <w:tcPr>
            <w:tcW w:w="4327"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9A0E0C" w:rsidTr="0040345D">
        <w:trPr>
          <w:trHeight w:val="225"/>
        </w:trPr>
        <w:tc>
          <w:tcPr>
            <w:tcW w:w="4327"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Sample (adjusted): 2010 2015</w:t>
            </w: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9A0E0C" w:rsidTr="0040345D">
        <w:trPr>
          <w:trHeight w:val="225"/>
        </w:trPr>
        <w:tc>
          <w:tcPr>
            <w:tcW w:w="5535" w:type="dxa"/>
            <w:gridSpan w:val="4"/>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Included observations: 6 after adjustments</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9A0E0C" w:rsidTr="0040345D">
        <w:trPr>
          <w:trHeight w:hRule="exact" w:val="90"/>
        </w:trPr>
        <w:tc>
          <w:tcPr>
            <w:tcW w:w="201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9A0E0C" w:rsidTr="0040345D">
        <w:trPr>
          <w:trHeight w:hRule="exact" w:val="13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9A0E0C"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Variable</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Coefficient</w:t>
            </w: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Std. Error</w:t>
            </w: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t-Statistic</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Prob.</w:t>
            </w:r>
          </w:p>
        </w:tc>
      </w:tr>
      <w:tr w:rsidR="007E6E9B" w:rsidRPr="009A0E0C" w:rsidTr="0040345D">
        <w:trPr>
          <w:trHeight w:hRule="exact" w:val="90"/>
        </w:trPr>
        <w:tc>
          <w:tcPr>
            <w:tcW w:w="201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9A0E0C" w:rsidTr="0040345D">
        <w:trPr>
          <w:trHeight w:hRule="exact" w:val="13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9A0E0C"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TR(-1)</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-0.052339</w:t>
            </w: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0.123256</w:t>
            </w: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-0.424634</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0.6929</w:t>
            </w:r>
          </w:p>
        </w:tc>
      </w:tr>
      <w:tr w:rsidR="007E6E9B" w:rsidRPr="009A0E0C"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C</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1540.146</w:t>
            </w: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1846.944</w:t>
            </w: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0.833889</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0.4512</w:t>
            </w:r>
          </w:p>
        </w:tc>
      </w:tr>
      <w:tr w:rsidR="007E6E9B" w:rsidRPr="009A0E0C" w:rsidTr="0040345D">
        <w:trPr>
          <w:trHeight w:hRule="exact" w:val="90"/>
        </w:trPr>
        <w:tc>
          <w:tcPr>
            <w:tcW w:w="201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9A0E0C" w:rsidTr="0040345D">
        <w:trPr>
          <w:trHeight w:hRule="exact" w:val="13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9A0E0C"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R-squared</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0.043134</w:t>
            </w:r>
          </w:p>
        </w:tc>
        <w:tc>
          <w:tcPr>
            <w:tcW w:w="2415"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Mean dependent var</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758.8333</w:t>
            </w:r>
          </w:p>
        </w:tc>
      </w:tr>
      <w:tr w:rsidR="007E6E9B" w:rsidRPr="009A0E0C"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Adjusted R-squared</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-0.196083</w:t>
            </w:r>
          </w:p>
        </w:tc>
        <w:tc>
          <w:tcPr>
            <w:tcW w:w="2415"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S.D. dependent var</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359.1604</w:t>
            </w:r>
          </w:p>
        </w:tc>
      </w:tr>
      <w:tr w:rsidR="007E6E9B" w:rsidRPr="009A0E0C"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S.E. of regression</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392.7977</w:t>
            </w:r>
          </w:p>
        </w:tc>
        <w:tc>
          <w:tcPr>
            <w:tcW w:w="2415"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Akaike info criterion</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15.04567</w:t>
            </w:r>
          </w:p>
        </w:tc>
      </w:tr>
      <w:tr w:rsidR="007E6E9B" w:rsidRPr="009A0E0C"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Sum squared resid</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617160.2</w:t>
            </w:r>
          </w:p>
        </w:tc>
        <w:tc>
          <w:tcPr>
            <w:tcW w:w="2415"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Schwarz criterion</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14.97625</w:t>
            </w:r>
          </w:p>
        </w:tc>
      </w:tr>
      <w:tr w:rsidR="007E6E9B" w:rsidRPr="009A0E0C"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lastRenderedPageBreak/>
              <w:t>Log likelihood</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-43.13700</w:t>
            </w:r>
          </w:p>
        </w:tc>
        <w:tc>
          <w:tcPr>
            <w:tcW w:w="2415"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Hannan-Quinn criter.</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14.76780</w:t>
            </w:r>
          </w:p>
        </w:tc>
      </w:tr>
      <w:tr w:rsidR="007E6E9B" w:rsidRPr="009A0E0C"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F-statistic</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0.180314</w:t>
            </w:r>
          </w:p>
        </w:tc>
        <w:tc>
          <w:tcPr>
            <w:tcW w:w="2415"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Durbin-Watson stat</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2.155803</w:t>
            </w:r>
          </w:p>
        </w:tc>
      </w:tr>
      <w:tr w:rsidR="007E6E9B" w:rsidRPr="009A0E0C"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Prob(F-statistic)</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0.692948</w:t>
            </w: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9A0E0C" w:rsidTr="0040345D">
        <w:trPr>
          <w:trHeight w:hRule="exact" w:val="90"/>
        </w:trPr>
        <w:tc>
          <w:tcPr>
            <w:tcW w:w="2017" w:type="dxa"/>
            <w:tcBorders>
              <w:top w:val="nil"/>
              <w:left w:val="nil"/>
              <w:bottom w:val="double" w:sz="6" w:space="0" w:color="auto"/>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1103" w:type="dxa"/>
            <w:tcBorders>
              <w:top w:val="nil"/>
              <w:left w:val="nil"/>
              <w:bottom w:val="double" w:sz="6" w:space="0" w:color="auto"/>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1207" w:type="dxa"/>
            <w:tcBorders>
              <w:top w:val="nil"/>
              <w:left w:val="nil"/>
              <w:bottom w:val="double" w:sz="6" w:space="0" w:color="auto"/>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1208" w:type="dxa"/>
            <w:tcBorders>
              <w:top w:val="nil"/>
              <w:left w:val="nil"/>
              <w:bottom w:val="double" w:sz="6" w:space="0" w:color="auto"/>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997" w:type="dxa"/>
            <w:tcBorders>
              <w:top w:val="nil"/>
              <w:left w:val="nil"/>
              <w:bottom w:val="double" w:sz="6" w:space="0" w:color="auto"/>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r>
      <w:tr w:rsidR="007E6E9B" w:rsidRPr="009A0E0C" w:rsidTr="0040345D">
        <w:trPr>
          <w:trHeight w:hRule="exact" w:val="135"/>
        </w:trPr>
        <w:tc>
          <w:tcPr>
            <w:tcW w:w="2017" w:type="dxa"/>
            <w:tcBorders>
              <w:top w:val="nil"/>
              <w:left w:val="nil"/>
              <w:bottom w:val="nil"/>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1103" w:type="dxa"/>
            <w:tcBorders>
              <w:top w:val="nil"/>
              <w:left w:val="nil"/>
              <w:bottom w:val="nil"/>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1207" w:type="dxa"/>
            <w:tcBorders>
              <w:top w:val="nil"/>
              <w:left w:val="nil"/>
              <w:bottom w:val="nil"/>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1208" w:type="dxa"/>
            <w:tcBorders>
              <w:top w:val="nil"/>
              <w:left w:val="nil"/>
              <w:bottom w:val="nil"/>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997" w:type="dxa"/>
            <w:tcBorders>
              <w:top w:val="nil"/>
              <w:left w:val="nil"/>
              <w:bottom w:val="nil"/>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r>
    </w:tbl>
    <w:p w:rsidR="007E6E9B" w:rsidRPr="009A0E0C" w:rsidRDefault="007E6E9B" w:rsidP="007E6E9B">
      <w:pPr>
        <w:spacing w:line="360" w:lineRule="auto"/>
        <w:jc w:val="lowKashida"/>
        <w:rPr>
          <w:rFonts w:asciiTheme="majorBidi" w:hAnsiTheme="majorBidi" w:cstheme="majorBidi"/>
          <w:sz w:val="24"/>
          <w:szCs w:val="24"/>
          <w:lang w:bidi="ar-JO"/>
        </w:rPr>
      </w:pPr>
      <w:r w:rsidRPr="009A0E0C">
        <w:rPr>
          <w:rFonts w:asciiTheme="majorBidi" w:hAnsiTheme="majorBidi" w:cstheme="majorBidi"/>
          <w:sz w:val="24"/>
          <w:szCs w:val="24"/>
          <w:rtl/>
          <w:lang w:bidi="ar-JO"/>
        </w:rPr>
        <w:t>تشير البيانات السابقة أن قيمة الاختبار (</w:t>
      </w:r>
      <w:r w:rsidRPr="009A0E0C">
        <w:rPr>
          <w:rFonts w:asciiTheme="majorBidi" w:hAnsiTheme="majorBidi" w:cstheme="majorBidi"/>
          <w:sz w:val="24"/>
          <w:szCs w:val="24"/>
          <w:lang w:bidi="ar-JO"/>
        </w:rPr>
        <w:t xml:space="preserve"> (Augmented Dickey-Fuller</w:t>
      </w:r>
      <w:r w:rsidRPr="009A0E0C">
        <w:rPr>
          <w:rFonts w:asciiTheme="majorBidi" w:hAnsiTheme="majorBidi" w:cstheme="majorBidi"/>
          <w:sz w:val="24"/>
          <w:szCs w:val="24"/>
          <w:rtl/>
          <w:lang w:bidi="ar-JO"/>
        </w:rPr>
        <w:t>لمتغير التقارير الشفافة (</w:t>
      </w:r>
      <w:r w:rsidRPr="009A0E0C">
        <w:rPr>
          <w:rFonts w:asciiTheme="majorBidi" w:eastAsia="Calibri" w:hAnsiTheme="majorBidi" w:cstheme="majorBidi"/>
          <w:color w:val="000000"/>
          <w:sz w:val="24"/>
          <w:szCs w:val="24"/>
        </w:rPr>
        <w:t>-0.42</w:t>
      </w:r>
      <w:r w:rsidRPr="009A0E0C">
        <w:rPr>
          <w:rFonts w:asciiTheme="majorBidi" w:hAnsiTheme="majorBidi" w:cstheme="majorBidi"/>
          <w:sz w:val="24"/>
          <w:szCs w:val="24"/>
          <w:rtl/>
          <w:lang w:bidi="ar-JO"/>
        </w:rPr>
        <w:t>) وبدلالة إحصائية (</w:t>
      </w:r>
      <w:r w:rsidRPr="009A0E0C">
        <w:rPr>
          <w:rFonts w:asciiTheme="majorBidi" w:eastAsia="Calibri" w:hAnsiTheme="majorBidi" w:cstheme="majorBidi"/>
          <w:color w:val="000000"/>
          <w:sz w:val="24"/>
          <w:szCs w:val="24"/>
        </w:rPr>
        <w:t> 0.84</w:t>
      </w:r>
      <w:r w:rsidRPr="009A0E0C">
        <w:rPr>
          <w:rFonts w:asciiTheme="majorBidi" w:hAnsiTheme="majorBidi" w:cstheme="majorBidi"/>
          <w:sz w:val="24"/>
          <w:szCs w:val="24"/>
          <w:rtl/>
          <w:lang w:bidi="ar-JO"/>
        </w:rPr>
        <w:t>) وهي غير دالة عند مستوى الدلالة (</w:t>
      </w:r>
      <w:r w:rsidRPr="009A0E0C">
        <w:rPr>
          <w:rFonts w:asciiTheme="majorBidi" w:hAnsiTheme="majorBidi" w:cstheme="majorBidi"/>
          <w:sz w:val="24"/>
          <w:szCs w:val="24"/>
          <w:lang w:bidi="ar-JO"/>
        </w:rPr>
        <w:t>0,05</w:t>
      </w:r>
      <w:r w:rsidRPr="009A0E0C">
        <w:rPr>
          <w:rFonts w:asciiTheme="majorBidi" w:hAnsiTheme="majorBidi" w:cstheme="majorBidi"/>
          <w:sz w:val="24"/>
          <w:szCs w:val="24"/>
          <w:rtl/>
          <w:lang w:bidi="ar-JO"/>
        </w:rPr>
        <w:t>).</w:t>
      </w:r>
    </w:p>
    <w:p w:rsidR="007E6E9B" w:rsidRPr="009A0E0C" w:rsidRDefault="007E6E9B" w:rsidP="007E6E9B">
      <w:pPr>
        <w:spacing w:line="360" w:lineRule="auto"/>
        <w:jc w:val="lowKashida"/>
        <w:rPr>
          <w:rFonts w:asciiTheme="majorBidi" w:hAnsiTheme="majorBidi" w:cstheme="majorBidi"/>
          <w:sz w:val="24"/>
          <w:szCs w:val="24"/>
          <w:rtl/>
          <w:lang w:bidi="ar-JO"/>
        </w:rPr>
      </w:pPr>
      <w:r w:rsidRPr="009A0E0C">
        <w:rPr>
          <w:rFonts w:asciiTheme="majorBidi" w:hAnsiTheme="majorBidi" w:cstheme="majorBidi"/>
          <w:sz w:val="24"/>
          <w:szCs w:val="24"/>
          <w:rtl/>
          <w:lang w:bidi="ar-JO"/>
        </w:rPr>
        <w:t>كما بلغت قيمة اختبار دوربن واتسن (</w:t>
      </w:r>
      <w:r w:rsidRPr="009A0E0C">
        <w:rPr>
          <w:rFonts w:asciiTheme="majorBidi" w:hAnsiTheme="majorBidi" w:cstheme="majorBidi"/>
          <w:sz w:val="24"/>
          <w:szCs w:val="24"/>
          <w:lang w:bidi="ar-JO"/>
        </w:rPr>
        <w:t>Durbin-Watson</w:t>
      </w:r>
      <w:r w:rsidRPr="009A0E0C">
        <w:rPr>
          <w:rFonts w:asciiTheme="majorBidi" w:hAnsiTheme="majorBidi" w:cstheme="majorBidi"/>
          <w:sz w:val="24"/>
          <w:szCs w:val="24"/>
          <w:rtl/>
          <w:lang w:bidi="ar-JO"/>
        </w:rPr>
        <w:t>) (</w:t>
      </w:r>
      <w:r w:rsidRPr="009A0E0C">
        <w:rPr>
          <w:rFonts w:asciiTheme="majorBidi" w:eastAsia="Calibri" w:hAnsiTheme="majorBidi" w:cstheme="majorBidi"/>
          <w:color w:val="000000"/>
          <w:sz w:val="24"/>
          <w:szCs w:val="24"/>
          <w:lang w:bidi="ar-JO"/>
        </w:rPr>
        <w:t>2.155</w:t>
      </w:r>
      <w:r w:rsidRPr="009A0E0C">
        <w:rPr>
          <w:rFonts w:asciiTheme="majorBidi" w:hAnsiTheme="majorBidi" w:cstheme="majorBidi"/>
          <w:sz w:val="24"/>
          <w:szCs w:val="24"/>
          <w:rtl/>
          <w:lang w:bidi="ar-JO"/>
        </w:rPr>
        <w:t>) وهي أقل من (</w:t>
      </w:r>
      <w:r w:rsidRPr="009A0E0C">
        <w:rPr>
          <w:rFonts w:asciiTheme="majorBidi" w:hAnsiTheme="majorBidi" w:cstheme="majorBidi"/>
          <w:sz w:val="24"/>
          <w:szCs w:val="24"/>
          <w:lang w:bidi="ar-JO"/>
        </w:rPr>
        <w:t>4</w:t>
      </w:r>
      <w:r w:rsidRPr="009A0E0C">
        <w:rPr>
          <w:rFonts w:asciiTheme="majorBidi" w:hAnsiTheme="majorBidi" w:cstheme="majorBidi"/>
          <w:sz w:val="24"/>
          <w:szCs w:val="24"/>
          <w:rtl/>
          <w:lang w:bidi="ar-JO"/>
        </w:rPr>
        <w:t xml:space="preserve">) وبالتالي لا تشكل خطورة في معامل الارتباط الذاتي، وتعتبر في المستوى المقبول.  </w:t>
      </w:r>
    </w:p>
    <w:p w:rsidR="007E6E9B" w:rsidRPr="009A0E0C" w:rsidRDefault="007E6E9B" w:rsidP="007E6E9B">
      <w:pPr>
        <w:spacing w:line="360" w:lineRule="auto"/>
        <w:jc w:val="both"/>
        <w:rPr>
          <w:rFonts w:asciiTheme="majorBidi" w:hAnsiTheme="majorBidi" w:cstheme="majorBidi"/>
          <w:sz w:val="24"/>
          <w:szCs w:val="24"/>
          <w:rtl/>
          <w:lang w:bidi="ar-JO"/>
        </w:rPr>
      </w:pPr>
    </w:p>
    <w:p w:rsidR="007E6E9B" w:rsidRPr="009A0E0C" w:rsidRDefault="007E6E9B" w:rsidP="007E6E9B">
      <w:pPr>
        <w:spacing w:line="360" w:lineRule="auto"/>
        <w:jc w:val="both"/>
        <w:rPr>
          <w:rFonts w:asciiTheme="majorBidi" w:hAnsiTheme="majorBidi" w:cstheme="majorBidi"/>
          <w:sz w:val="24"/>
          <w:szCs w:val="24"/>
          <w:rtl/>
          <w:lang w:bidi="ar-JO"/>
        </w:rPr>
      </w:pPr>
    </w:p>
    <w:p w:rsidR="007E6E9B" w:rsidRPr="009A0E0C" w:rsidRDefault="007E6E9B" w:rsidP="007E6E9B">
      <w:pPr>
        <w:spacing w:line="360" w:lineRule="auto"/>
        <w:jc w:val="both"/>
        <w:rPr>
          <w:rFonts w:asciiTheme="majorBidi" w:hAnsiTheme="majorBidi" w:cstheme="majorBidi"/>
          <w:sz w:val="24"/>
          <w:szCs w:val="24"/>
          <w:lang w:bidi="ar-JO"/>
        </w:rPr>
      </w:pPr>
    </w:p>
    <w:p w:rsidR="007E6E9B" w:rsidRPr="009A0E0C" w:rsidRDefault="007E6E9B" w:rsidP="007E6E9B">
      <w:pPr>
        <w:pStyle w:val="ListParagraph"/>
        <w:numPr>
          <w:ilvl w:val="0"/>
          <w:numId w:val="2"/>
        </w:numPr>
        <w:spacing w:line="360" w:lineRule="auto"/>
        <w:jc w:val="lowKashida"/>
        <w:rPr>
          <w:rFonts w:asciiTheme="majorBidi" w:hAnsiTheme="majorBidi" w:cstheme="majorBidi"/>
          <w:b/>
          <w:bCs/>
          <w:lang w:bidi="ar-JO"/>
        </w:rPr>
      </w:pPr>
      <w:r w:rsidRPr="009A0E0C">
        <w:rPr>
          <w:rFonts w:asciiTheme="majorBidi" w:hAnsiTheme="majorBidi" w:cstheme="majorBidi"/>
          <w:b/>
          <w:bCs/>
          <w:rtl/>
          <w:lang w:bidi="ar-JO"/>
        </w:rPr>
        <w:t>النظام الامثل</w:t>
      </w:r>
    </w:p>
    <w:p w:rsidR="007E6E9B" w:rsidRPr="009A0E0C" w:rsidRDefault="007E6E9B" w:rsidP="007E6E9B">
      <w:pPr>
        <w:pStyle w:val="ListParagraph"/>
        <w:ind w:left="1080"/>
        <w:jc w:val="center"/>
        <w:rPr>
          <w:rFonts w:asciiTheme="majorBidi" w:hAnsiTheme="majorBidi" w:cstheme="majorBidi"/>
          <w:lang w:bidi="ar-JO"/>
        </w:rPr>
      </w:pPr>
      <w:r w:rsidRPr="009A0E0C">
        <w:rPr>
          <w:rFonts w:asciiTheme="majorBidi" w:hAnsiTheme="majorBidi" w:cstheme="majorBidi"/>
          <w:rtl/>
          <w:lang w:bidi="ar-JO"/>
        </w:rPr>
        <w:t>جدول رقم (</w:t>
      </w:r>
      <w:r w:rsidRPr="009A0E0C">
        <w:rPr>
          <w:rFonts w:asciiTheme="majorBidi" w:hAnsiTheme="majorBidi" w:cstheme="majorBidi"/>
          <w:lang w:bidi="ar-JO"/>
        </w:rPr>
        <w:t>6</w:t>
      </w:r>
      <w:r w:rsidRPr="009A0E0C">
        <w:rPr>
          <w:rFonts w:asciiTheme="majorBidi" w:hAnsiTheme="majorBidi" w:cstheme="majorBidi"/>
          <w:rtl/>
          <w:lang w:bidi="ar-JO"/>
        </w:rPr>
        <w:t>)</w:t>
      </w:r>
    </w:p>
    <w:p w:rsidR="007E6E9B" w:rsidRPr="009A0E0C" w:rsidRDefault="007E6E9B" w:rsidP="007E6E9B">
      <w:pPr>
        <w:jc w:val="both"/>
        <w:rPr>
          <w:rFonts w:asciiTheme="majorBidi" w:hAnsiTheme="majorBidi" w:cstheme="majorBidi"/>
          <w:sz w:val="24"/>
          <w:szCs w:val="24"/>
          <w:rtl/>
          <w:lang w:bidi="ar-JO"/>
        </w:rPr>
      </w:pPr>
      <w:r w:rsidRPr="009A0E0C">
        <w:rPr>
          <w:rFonts w:asciiTheme="majorBidi" w:hAnsiTheme="majorBidi" w:cstheme="majorBidi"/>
          <w:sz w:val="24"/>
          <w:szCs w:val="24"/>
          <w:rtl/>
          <w:lang w:bidi="ar-JO"/>
        </w:rPr>
        <w:t>جذور الوحدة (</w:t>
      </w:r>
      <w:r w:rsidRPr="009A0E0C">
        <w:rPr>
          <w:rFonts w:asciiTheme="majorBidi" w:hAnsiTheme="majorBidi" w:cstheme="majorBidi"/>
          <w:sz w:val="24"/>
          <w:szCs w:val="24"/>
          <w:lang w:bidi="ar-JO"/>
        </w:rPr>
        <w:t>Unit Root</w:t>
      </w:r>
      <w:r w:rsidRPr="009A0E0C">
        <w:rPr>
          <w:rFonts w:asciiTheme="majorBidi" w:hAnsiTheme="majorBidi" w:cstheme="majorBidi"/>
          <w:sz w:val="24"/>
          <w:szCs w:val="24"/>
          <w:rtl/>
          <w:lang w:bidi="ar-JO"/>
        </w:rPr>
        <w:t>) واختبار (</w:t>
      </w:r>
      <w:r w:rsidRPr="009A0E0C">
        <w:rPr>
          <w:rFonts w:asciiTheme="majorBidi" w:hAnsiTheme="majorBidi" w:cstheme="majorBidi"/>
          <w:sz w:val="24"/>
          <w:szCs w:val="24"/>
          <w:lang w:bidi="ar-JO"/>
        </w:rPr>
        <w:t xml:space="preserve"> (Augmented Dickey-Fuller</w:t>
      </w:r>
      <w:r w:rsidRPr="009A0E0C">
        <w:rPr>
          <w:rFonts w:asciiTheme="majorBidi" w:hAnsiTheme="majorBidi" w:cstheme="majorBidi"/>
          <w:sz w:val="24"/>
          <w:szCs w:val="24"/>
          <w:rtl/>
          <w:lang w:bidi="ar-JO"/>
        </w:rPr>
        <w:t xml:space="preserve"> لنظام الامثل</w:t>
      </w:r>
    </w:p>
    <w:tbl>
      <w:tblPr>
        <w:bidiVisual/>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7E6E9B" w:rsidRPr="00106C8F" w:rsidTr="0040345D">
        <w:trPr>
          <w:trHeight w:val="225"/>
        </w:trPr>
        <w:tc>
          <w:tcPr>
            <w:tcW w:w="5535" w:type="dxa"/>
            <w:gridSpan w:val="4"/>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Null Hypothesis: TTC has a unit root</w:t>
            </w: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r>
      <w:tr w:rsidR="007E6E9B" w:rsidRPr="00106C8F" w:rsidTr="0040345D">
        <w:trPr>
          <w:trHeight w:val="225"/>
        </w:trPr>
        <w:tc>
          <w:tcPr>
            <w:tcW w:w="5535" w:type="dxa"/>
            <w:gridSpan w:val="4"/>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r>
      <w:tr w:rsidR="007E6E9B" w:rsidRPr="00106C8F" w:rsidTr="0040345D">
        <w:trPr>
          <w:trHeight w:val="225"/>
        </w:trPr>
        <w:tc>
          <w:tcPr>
            <w:tcW w:w="4327" w:type="dxa"/>
            <w:gridSpan w:val="3"/>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Exogenous: Constant</w:t>
            </w:r>
          </w:p>
        </w:tc>
        <w:tc>
          <w:tcPr>
            <w:tcW w:w="1208"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r>
      <w:tr w:rsidR="007E6E9B" w:rsidRPr="00106C8F" w:rsidTr="0040345D">
        <w:trPr>
          <w:trHeight w:val="225"/>
        </w:trPr>
        <w:tc>
          <w:tcPr>
            <w:tcW w:w="6532" w:type="dxa"/>
            <w:gridSpan w:val="5"/>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Lag Length: 1 (Automatic - based on SIC, maxlag=1)</w:t>
            </w:r>
          </w:p>
        </w:tc>
      </w:tr>
      <w:tr w:rsidR="007E6E9B" w:rsidRPr="00106C8F" w:rsidTr="0040345D">
        <w:trPr>
          <w:trHeight w:hRule="exact" w:val="90"/>
        </w:trPr>
        <w:tc>
          <w:tcPr>
            <w:tcW w:w="2017" w:type="dxa"/>
            <w:tcBorders>
              <w:top w:val="nil"/>
              <w:left w:val="nil"/>
              <w:bottom w:val="double" w:sz="6" w:space="2" w:color="auto"/>
              <w:right w:val="nil"/>
            </w:tcBorders>
            <w:vAlign w:val="bottom"/>
          </w:tcPr>
          <w:p w:rsidR="007E6E9B" w:rsidRPr="00106C8F" w:rsidRDefault="007E6E9B" w:rsidP="00106C8F">
            <w:pPr>
              <w:jc w:val="right"/>
              <w:rPr>
                <w:rFonts w:asciiTheme="majorBidi" w:hAnsiTheme="majorBidi" w:cstheme="majorBidi"/>
                <w:sz w:val="24"/>
                <w:szCs w:val="24"/>
              </w:rPr>
            </w:pPr>
          </w:p>
        </w:tc>
        <w:tc>
          <w:tcPr>
            <w:tcW w:w="1103" w:type="dxa"/>
            <w:tcBorders>
              <w:top w:val="nil"/>
              <w:left w:val="nil"/>
              <w:bottom w:val="double" w:sz="6" w:space="2" w:color="auto"/>
              <w:right w:val="nil"/>
            </w:tcBorders>
            <w:vAlign w:val="bottom"/>
          </w:tcPr>
          <w:p w:rsidR="007E6E9B" w:rsidRPr="00106C8F" w:rsidRDefault="007E6E9B" w:rsidP="00106C8F">
            <w:pPr>
              <w:jc w:val="right"/>
              <w:rPr>
                <w:rFonts w:asciiTheme="majorBidi" w:hAnsiTheme="majorBidi" w:cstheme="majorBidi"/>
                <w:sz w:val="24"/>
                <w:szCs w:val="24"/>
              </w:rPr>
            </w:pPr>
          </w:p>
        </w:tc>
        <w:tc>
          <w:tcPr>
            <w:tcW w:w="1207" w:type="dxa"/>
            <w:tcBorders>
              <w:top w:val="nil"/>
              <w:left w:val="nil"/>
              <w:bottom w:val="double" w:sz="6" w:space="2" w:color="auto"/>
              <w:right w:val="nil"/>
            </w:tcBorders>
            <w:vAlign w:val="bottom"/>
          </w:tcPr>
          <w:p w:rsidR="007E6E9B" w:rsidRPr="00106C8F" w:rsidRDefault="007E6E9B" w:rsidP="00106C8F">
            <w:pPr>
              <w:jc w:val="right"/>
              <w:rPr>
                <w:rFonts w:asciiTheme="majorBidi" w:hAnsiTheme="majorBidi" w:cstheme="majorBidi"/>
                <w:sz w:val="24"/>
                <w:szCs w:val="24"/>
              </w:rPr>
            </w:pPr>
          </w:p>
        </w:tc>
        <w:tc>
          <w:tcPr>
            <w:tcW w:w="1208" w:type="dxa"/>
            <w:tcBorders>
              <w:top w:val="nil"/>
              <w:left w:val="nil"/>
              <w:bottom w:val="double" w:sz="6" w:space="2" w:color="auto"/>
              <w:right w:val="nil"/>
            </w:tcBorders>
            <w:vAlign w:val="bottom"/>
          </w:tcPr>
          <w:p w:rsidR="007E6E9B" w:rsidRPr="00106C8F" w:rsidRDefault="007E6E9B" w:rsidP="00106C8F">
            <w:pPr>
              <w:jc w:val="right"/>
              <w:rPr>
                <w:rFonts w:asciiTheme="majorBidi" w:hAnsiTheme="majorBidi" w:cstheme="majorBidi"/>
                <w:sz w:val="24"/>
                <w:szCs w:val="24"/>
              </w:rPr>
            </w:pPr>
          </w:p>
        </w:tc>
        <w:tc>
          <w:tcPr>
            <w:tcW w:w="997" w:type="dxa"/>
            <w:tcBorders>
              <w:top w:val="nil"/>
              <w:left w:val="nil"/>
              <w:bottom w:val="double" w:sz="6" w:space="2" w:color="auto"/>
              <w:right w:val="nil"/>
            </w:tcBorders>
            <w:vAlign w:val="bottom"/>
          </w:tcPr>
          <w:p w:rsidR="007E6E9B" w:rsidRPr="00106C8F" w:rsidRDefault="007E6E9B" w:rsidP="00106C8F">
            <w:pPr>
              <w:jc w:val="right"/>
              <w:rPr>
                <w:rFonts w:asciiTheme="majorBidi" w:hAnsiTheme="majorBidi" w:cstheme="majorBidi"/>
                <w:sz w:val="24"/>
                <w:szCs w:val="24"/>
              </w:rPr>
            </w:pPr>
          </w:p>
        </w:tc>
      </w:tr>
      <w:tr w:rsidR="007E6E9B" w:rsidRPr="00106C8F" w:rsidTr="0040345D">
        <w:trPr>
          <w:trHeight w:hRule="exact" w:val="135"/>
        </w:trPr>
        <w:tc>
          <w:tcPr>
            <w:tcW w:w="201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20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20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t-Statistic</w:t>
            </w: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  Prob.*</w:t>
            </w:r>
          </w:p>
        </w:tc>
      </w:tr>
      <w:tr w:rsidR="007E6E9B" w:rsidRPr="00106C8F" w:rsidTr="0040345D">
        <w:trPr>
          <w:trHeight w:hRule="exact" w:val="90"/>
        </w:trPr>
        <w:tc>
          <w:tcPr>
            <w:tcW w:w="2017" w:type="dxa"/>
            <w:tcBorders>
              <w:top w:val="nil"/>
              <w:left w:val="nil"/>
              <w:bottom w:val="double" w:sz="6" w:space="2" w:color="auto"/>
              <w:right w:val="nil"/>
            </w:tcBorders>
            <w:vAlign w:val="bottom"/>
          </w:tcPr>
          <w:p w:rsidR="007E6E9B" w:rsidRPr="00106C8F" w:rsidRDefault="007E6E9B" w:rsidP="00106C8F">
            <w:pPr>
              <w:jc w:val="right"/>
              <w:rPr>
                <w:rFonts w:asciiTheme="majorBidi" w:hAnsiTheme="majorBidi" w:cstheme="majorBidi"/>
                <w:sz w:val="24"/>
                <w:szCs w:val="24"/>
              </w:rPr>
            </w:pPr>
          </w:p>
        </w:tc>
        <w:tc>
          <w:tcPr>
            <w:tcW w:w="1103" w:type="dxa"/>
            <w:tcBorders>
              <w:top w:val="nil"/>
              <w:left w:val="nil"/>
              <w:bottom w:val="double" w:sz="6" w:space="2" w:color="auto"/>
              <w:right w:val="nil"/>
            </w:tcBorders>
            <w:vAlign w:val="bottom"/>
          </w:tcPr>
          <w:p w:rsidR="007E6E9B" w:rsidRPr="00106C8F" w:rsidRDefault="007E6E9B" w:rsidP="00106C8F">
            <w:pPr>
              <w:jc w:val="right"/>
              <w:rPr>
                <w:rFonts w:asciiTheme="majorBidi" w:hAnsiTheme="majorBidi" w:cstheme="majorBidi"/>
                <w:sz w:val="24"/>
                <w:szCs w:val="24"/>
              </w:rPr>
            </w:pPr>
          </w:p>
        </w:tc>
        <w:tc>
          <w:tcPr>
            <w:tcW w:w="1207" w:type="dxa"/>
            <w:tcBorders>
              <w:top w:val="nil"/>
              <w:left w:val="nil"/>
              <w:bottom w:val="double" w:sz="6" w:space="2" w:color="auto"/>
              <w:right w:val="nil"/>
            </w:tcBorders>
            <w:vAlign w:val="bottom"/>
          </w:tcPr>
          <w:p w:rsidR="007E6E9B" w:rsidRPr="00106C8F" w:rsidRDefault="007E6E9B" w:rsidP="00106C8F">
            <w:pPr>
              <w:jc w:val="right"/>
              <w:rPr>
                <w:rFonts w:asciiTheme="majorBidi" w:hAnsiTheme="majorBidi" w:cstheme="majorBidi"/>
                <w:sz w:val="24"/>
                <w:szCs w:val="24"/>
              </w:rPr>
            </w:pPr>
          </w:p>
        </w:tc>
        <w:tc>
          <w:tcPr>
            <w:tcW w:w="1208" w:type="dxa"/>
            <w:tcBorders>
              <w:top w:val="nil"/>
              <w:left w:val="nil"/>
              <w:bottom w:val="double" w:sz="6" w:space="2" w:color="auto"/>
              <w:right w:val="nil"/>
            </w:tcBorders>
            <w:vAlign w:val="bottom"/>
          </w:tcPr>
          <w:p w:rsidR="007E6E9B" w:rsidRPr="00106C8F" w:rsidRDefault="007E6E9B" w:rsidP="00106C8F">
            <w:pPr>
              <w:jc w:val="right"/>
              <w:rPr>
                <w:rFonts w:asciiTheme="majorBidi" w:hAnsiTheme="majorBidi" w:cstheme="majorBidi"/>
                <w:sz w:val="24"/>
                <w:szCs w:val="24"/>
              </w:rPr>
            </w:pPr>
          </w:p>
        </w:tc>
        <w:tc>
          <w:tcPr>
            <w:tcW w:w="997" w:type="dxa"/>
            <w:tcBorders>
              <w:top w:val="nil"/>
              <w:left w:val="nil"/>
              <w:bottom w:val="double" w:sz="6" w:space="2" w:color="auto"/>
              <w:right w:val="nil"/>
            </w:tcBorders>
            <w:vAlign w:val="bottom"/>
          </w:tcPr>
          <w:p w:rsidR="007E6E9B" w:rsidRPr="00106C8F" w:rsidRDefault="007E6E9B" w:rsidP="00106C8F">
            <w:pPr>
              <w:jc w:val="right"/>
              <w:rPr>
                <w:rFonts w:asciiTheme="majorBidi" w:hAnsiTheme="majorBidi" w:cstheme="majorBidi"/>
                <w:sz w:val="24"/>
                <w:szCs w:val="24"/>
              </w:rPr>
            </w:pPr>
          </w:p>
        </w:tc>
      </w:tr>
      <w:tr w:rsidR="007E6E9B" w:rsidRPr="00106C8F" w:rsidTr="0040345D">
        <w:trPr>
          <w:trHeight w:hRule="exact" w:val="135"/>
        </w:trPr>
        <w:tc>
          <w:tcPr>
            <w:tcW w:w="201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20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r>
      <w:tr w:rsidR="007E6E9B" w:rsidRPr="00106C8F" w:rsidTr="0040345D">
        <w:trPr>
          <w:trHeight w:val="225"/>
        </w:trPr>
        <w:tc>
          <w:tcPr>
            <w:tcW w:w="4327" w:type="dxa"/>
            <w:gridSpan w:val="3"/>
            <w:tcBorders>
              <w:top w:val="nil"/>
              <w:left w:val="nil"/>
              <w:bottom w:val="single" w:sz="6" w:space="0" w:color="auto"/>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Augmented Dickey-Fuller test statistic</w:t>
            </w:r>
          </w:p>
        </w:tc>
        <w:tc>
          <w:tcPr>
            <w:tcW w:w="1208" w:type="dxa"/>
            <w:tcBorders>
              <w:top w:val="nil"/>
              <w:left w:val="nil"/>
              <w:bottom w:val="single" w:sz="6" w:space="0" w:color="auto"/>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-1.083022</w:t>
            </w:r>
          </w:p>
        </w:tc>
        <w:tc>
          <w:tcPr>
            <w:tcW w:w="997" w:type="dxa"/>
            <w:tcBorders>
              <w:top w:val="nil"/>
              <w:left w:val="nil"/>
              <w:bottom w:val="single" w:sz="6" w:space="0" w:color="auto"/>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 0.6263</w:t>
            </w: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Test critical values:</w:t>
            </w:r>
          </w:p>
        </w:tc>
        <w:tc>
          <w:tcPr>
            <w:tcW w:w="1103"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1% level</w:t>
            </w:r>
          </w:p>
        </w:tc>
        <w:tc>
          <w:tcPr>
            <w:tcW w:w="120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-5.604618</w:t>
            </w: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5% level</w:t>
            </w:r>
          </w:p>
        </w:tc>
        <w:tc>
          <w:tcPr>
            <w:tcW w:w="120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-3.694851</w:t>
            </w: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10% level</w:t>
            </w:r>
          </w:p>
        </w:tc>
        <w:tc>
          <w:tcPr>
            <w:tcW w:w="120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-2.982813</w:t>
            </w: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r>
      <w:tr w:rsidR="007E6E9B" w:rsidRPr="00106C8F" w:rsidTr="0040345D">
        <w:trPr>
          <w:trHeight w:hRule="exact" w:val="90"/>
        </w:trPr>
        <w:tc>
          <w:tcPr>
            <w:tcW w:w="2017" w:type="dxa"/>
            <w:tcBorders>
              <w:top w:val="nil"/>
              <w:left w:val="nil"/>
              <w:bottom w:val="double" w:sz="6" w:space="2" w:color="auto"/>
              <w:right w:val="nil"/>
            </w:tcBorders>
            <w:vAlign w:val="bottom"/>
          </w:tcPr>
          <w:p w:rsidR="007E6E9B" w:rsidRPr="00106C8F" w:rsidRDefault="007E6E9B" w:rsidP="00106C8F">
            <w:pPr>
              <w:jc w:val="right"/>
              <w:rPr>
                <w:rFonts w:asciiTheme="majorBidi" w:hAnsiTheme="majorBidi" w:cstheme="majorBidi"/>
                <w:sz w:val="24"/>
                <w:szCs w:val="24"/>
              </w:rPr>
            </w:pPr>
          </w:p>
        </w:tc>
        <w:tc>
          <w:tcPr>
            <w:tcW w:w="1103" w:type="dxa"/>
            <w:tcBorders>
              <w:top w:val="nil"/>
              <w:left w:val="nil"/>
              <w:bottom w:val="double" w:sz="6" w:space="2" w:color="auto"/>
              <w:right w:val="nil"/>
            </w:tcBorders>
            <w:vAlign w:val="bottom"/>
          </w:tcPr>
          <w:p w:rsidR="007E6E9B" w:rsidRPr="00106C8F" w:rsidRDefault="007E6E9B" w:rsidP="00106C8F">
            <w:pPr>
              <w:jc w:val="right"/>
              <w:rPr>
                <w:rFonts w:asciiTheme="majorBidi" w:hAnsiTheme="majorBidi" w:cstheme="majorBidi"/>
                <w:sz w:val="24"/>
                <w:szCs w:val="24"/>
              </w:rPr>
            </w:pPr>
          </w:p>
        </w:tc>
        <w:tc>
          <w:tcPr>
            <w:tcW w:w="1207" w:type="dxa"/>
            <w:tcBorders>
              <w:top w:val="nil"/>
              <w:left w:val="nil"/>
              <w:bottom w:val="double" w:sz="6" w:space="2" w:color="auto"/>
              <w:right w:val="nil"/>
            </w:tcBorders>
            <w:vAlign w:val="bottom"/>
          </w:tcPr>
          <w:p w:rsidR="007E6E9B" w:rsidRPr="00106C8F" w:rsidRDefault="007E6E9B" w:rsidP="00106C8F">
            <w:pPr>
              <w:jc w:val="right"/>
              <w:rPr>
                <w:rFonts w:asciiTheme="majorBidi" w:hAnsiTheme="majorBidi" w:cstheme="majorBidi"/>
                <w:sz w:val="24"/>
                <w:szCs w:val="24"/>
              </w:rPr>
            </w:pPr>
          </w:p>
        </w:tc>
        <w:tc>
          <w:tcPr>
            <w:tcW w:w="1208" w:type="dxa"/>
            <w:tcBorders>
              <w:top w:val="nil"/>
              <w:left w:val="nil"/>
              <w:bottom w:val="double" w:sz="6" w:space="2" w:color="auto"/>
              <w:right w:val="nil"/>
            </w:tcBorders>
            <w:vAlign w:val="bottom"/>
          </w:tcPr>
          <w:p w:rsidR="007E6E9B" w:rsidRPr="00106C8F" w:rsidRDefault="007E6E9B" w:rsidP="00106C8F">
            <w:pPr>
              <w:jc w:val="right"/>
              <w:rPr>
                <w:rFonts w:asciiTheme="majorBidi" w:hAnsiTheme="majorBidi" w:cstheme="majorBidi"/>
                <w:sz w:val="24"/>
                <w:szCs w:val="24"/>
              </w:rPr>
            </w:pPr>
          </w:p>
        </w:tc>
        <w:tc>
          <w:tcPr>
            <w:tcW w:w="997" w:type="dxa"/>
            <w:tcBorders>
              <w:top w:val="nil"/>
              <w:left w:val="nil"/>
              <w:bottom w:val="double" w:sz="6" w:space="2" w:color="auto"/>
              <w:right w:val="nil"/>
            </w:tcBorders>
            <w:vAlign w:val="bottom"/>
          </w:tcPr>
          <w:p w:rsidR="007E6E9B" w:rsidRPr="00106C8F" w:rsidRDefault="007E6E9B" w:rsidP="00106C8F">
            <w:pPr>
              <w:jc w:val="right"/>
              <w:rPr>
                <w:rFonts w:asciiTheme="majorBidi" w:hAnsiTheme="majorBidi" w:cstheme="majorBidi"/>
                <w:sz w:val="24"/>
                <w:szCs w:val="24"/>
              </w:rPr>
            </w:pPr>
          </w:p>
        </w:tc>
      </w:tr>
      <w:tr w:rsidR="007E6E9B" w:rsidRPr="00106C8F" w:rsidTr="0040345D">
        <w:trPr>
          <w:trHeight w:hRule="exact" w:val="135"/>
        </w:trPr>
        <w:tc>
          <w:tcPr>
            <w:tcW w:w="201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20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r>
      <w:tr w:rsidR="007E6E9B" w:rsidRPr="00106C8F" w:rsidTr="0040345D">
        <w:trPr>
          <w:trHeight w:val="225"/>
        </w:trPr>
        <w:tc>
          <w:tcPr>
            <w:tcW w:w="5535" w:type="dxa"/>
            <w:gridSpan w:val="4"/>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*MacKinnon (1996) one-sided p-values.</w:t>
            </w: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r>
      <w:tr w:rsidR="007E6E9B" w:rsidRPr="00106C8F" w:rsidTr="0040345D">
        <w:trPr>
          <w:trHeight w:val="225"/>
        </w:trPr>
        <w:tc>
          <w:tcPr>
            <w:tcW w:w="6532" w:type="dxa"/>
            <w:gridSpan w:val="5"/>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Warning: Probabilities and critical values calculated for 20 observations</w:t>
            </w:r>
          </w:p>
        </w:tc>
      </w:tr>
      <w:tr w:rsidR="007E6E9B" w:rsidRPr="00106C8F" w:rsidTr="0040345D">
        <w:trPr>
          <w:trHeight w:val="225"/>
        </w:trPr>
        <w:tc>
          <w:tcPr>
            <w:tcW w:w="6532" w:type="dxa"/>
            <w:gridSpan w:val="5"/>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        and may not be accurate for a sample size of 5</w:t>
            </w: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20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20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r>
      <w:tr w:rsidR="007E6E9B" w:rsidRPr="00106C8F" w:rsidTr="0040345D">
        <w:trPr>
          <w:trHeight w:val="225"/>
        </w:trPr>
        <w:tc>
          <w:tcPr>
            <w:tcW w:w="5535" w:type="dxa"/>
            <w:gridSpan w:val="4"/>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lastRenderedPageBreak/>
              <w:t>Augmented Dickey-Fuller Test Equation</w:t>
            </w: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r>
      <w:tr w:rsidR="007E6E9B" w:rsidRPr="00106C8F" w:rsidTr="0040345D">
        <w:trPr>
          <w:trHeight w:val="225"/>
        </w:trPr>
        <w:tc>
          <w:tcPr>
            <w:tcW w:w="4327" w:type="dxa"/>
            <w:gridSpan w:val="3"/>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Dependent Variable: D(TTC)</w:t>
            </w:r>
          </w:p>
        </w:tc>
        <w:tc>
          <w:tcPr>
            <w:tcW w:w="1208"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r>
      <w:tr w:rsidR="007E6E9B" w:rsidRPr="00106C8F" w:rsidTr="0040345D">
        <w:trPr>
          <w:trHeight w:val="225"/>
        </w:trPr>
        <w:tc>
          <w:tcPr>
            <w:tcW w:w="4327" w:type="dxa"/>
            <w:gridSpan w:val="3"/>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Method: Least Squares</w:t>
            </w:r>
          </w:p>
        </w:tc>
        <w:tc>
          <w:tcPr>
            <w:tcW w:w="1208"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r>
      <w:tr w:rsidR="007E6E9B" w:rsidRPr="00106C8F" w:rsidTr="0040345D">
        <w:trPr>
          <w:trHeight w:val="225"/>
        </w:trPr>
        <w:tc>
          <w:tcPr>
            <w:tcW w:w="4327" w:type="dxa"/>
            <w:gridSpan w:val="3"/>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r>
      <w:tr w:rsidR="007E6E9B" w:rsidRPr="00106C8F" w:rsidTr="0040345D">
        <w:trPr>
          <w:trHeight w:val="225"/>
        </w:trPr>
        <w:tc>
          <w:tcPr>
            <w:tcW w:w="4327" w:type="dxa"/>
            <w:gridSpan w:val="3"/>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Sample (adjusted): 2011 2015</w:t>
            </w:r>
          </w:p>
        </w:tc>
        <w:tc>
          <w:tcPr>
            <w:tcW w:w="1208"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r>
      <w:tr w:rsidR="007E6E9B" w:rsidRPr="00106C8F" w:rsidTr="0040345D">
        <w:trPr>
          <w:trHeight w:val="225"/>
        </w:trPr>
        <w:tc>
          <w:tcPr>
            <w:tcW w:w="5535" w:type="dxa"/>
            <w:gridSpan w:val="4"/>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Included observations: 5 after adjustments</w:t>
            </w: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r>
      <w:tr w:rsidR="007E6E9B" w:rsidRPr="00106C8F" w:rsidTr="0040345D">
        <w:trPr>
          <w:trHeight w:hRule="exact" w:val="90"/>
        </w:trPr>
        <w:tc>
          <w:tcPr>
            <w:tcW w:w="2017" w:type="dxa"/>
            <w:tcBorders>
              <w:top w:val="nil"/>
              <w:left w:val="nil"/>
              <w:bottom w:val="double" w:sz="6" w:space="2" w:color="auto"/>
              <w:right w:val="nil"/>
            </w:tcBorders>
            <w:vAlign w:val="bottom"/>
          </w:tcPr>
          <w:p w:rsidR="007E6E9B" w:rsidRPr="00106C8F" w:rsidRDefault="007E6E9B" w:rsidP="00106C8F">
            <w:pPr>
              <w:jc w:val="right"/>
              <w:rPr>
                <w:rFonts w:asciiTheme="majorBidi" w:hAnsiTheme="majorBidi" w:cstheme="majorBidi"/>
                <w:sz w:val="24"/>
                <w:szCs w:val="24"/>
              </w:rPr>
            </w:pPr>
          </w:p>
        </w:tc>
        <w:tc>
          <w:tcPr>
            <w:tcW w:w="1103" w:type="dxa"/>
            <w:tcBorders>
              <w:top w:val="nil"/>
              <w:left w:val="nil"/>
              <w:bottom w:val="double" w:sz="6" w:space="2" w:color="auto"/>
              <w:right w:val="nil"/>
            </w:tcBorders>
            <w:vAlign w:val="bottom"/>
          </w:tcPr>
          <w:p w:rsidR="007E6E9B" w:rsidRPr="00106C8F" w:rsidRDefault="007E6E9B" w:rsidP="00106C8F">
            <w:pPr>
              <w:jc w:val="right"/>
              <w:rPr>
                <w:rFonts w:asciiTheme="majorBidi" w:hAnsiTheme="majorBidi" w:cstheme="majorBidi"/>
                <w:sz w:val="24"/>
                <w:szCs w:val="24"/>
              </w:rPr>
            </w:pPr>
          </w:p>
        </w:tc>
        <w:tc>
          <w:tcPr>
            <w:tcW w:w="1207" w:type="dxa"/>
            <w:tcBorders>
              <w:top w:val="nil"/>
              <w:left w:val="nil"/>
              <w:bottom w:val="double" w:sz="6" w:space="2" w:color="auto"/>
              <w:right w:val="nil"/>
            </w:tcBorders>
            <w:vAlign w:val="bottom"/>
          </w:tcPr>
          <w:p w:rsidR="007E6E9B" w:rsidRPr="00106C8F" w:rsidRDefault="007E6E9B" w:rsidP="00106C8F">
            <w:pPr>
              <w:jc w:val="right"/>
              <w:rPr>
                <w:rFonts w:asciiTheme="majorBidi" w:hAnsiTheme="majorBidi" w:cstheme="majorBidi"/>
                <w:sz w:val="24"/>
                <w:szCs w:val="24"/>
              </w:rPr>
            </w:pPr>
          </w:p>
        </w:tc>
        <w:tc>
          <w:tcPr>
            <w:tcW w:w="1208" w:type="dxa"/>
            <w:tcBorders>
              <w:top w:val="nil"/>
              <w:left w:val="nil"/>
              <w:bottom w:val="double" w:sz="6" w:space="2" w:color="auto"/>
              <w:right w:val="nil"/>
            </w:tcBorders>
            <w:vAlign w:val="bottom"/>
          </w:tcPr>
          <w:p w:rsidR="007E6E9B" w:rsidRPr="00106C8F" w:rsidRDefault="007E6E9B" w:rsidP="00106C8F">
            <w:pPr>
              <w:jc w:val="right"/>
              <w:rPr>
                <w:rFonts w:asciiTheme="majorBidi" w:hAnsiTheme="majorBidi" w:cstheme="majorBidi"/>
                <w:sz w:val="24"/>
                <w:szCs w:val="24"/>
              </w:rPr>
            </w:pPr>
          </w:p>
        </w:tc>
        <w:tc>
          <w:tcPr>
            <w:tcW w:w="997" w:type="dxa"/>
            <w:tcBorders>
              <w:top w:val="nil"/>
              <w:left w:val="nil"/>
              <w:bottom w:val="double" w:sz="6" w:space="2" w:color="auto"/>
              <w:right w:val="nil"/>
            </w:tcBorders>
            <w:vAlign w:val="bottom"/>
          </w:tcPr>
          <w:p w:rsidR="007E6E9B" w:rsidRPr="00106C8F" w:rsidRDefault="007E6E9B" w:rsidP="00106C8F">
            <w:pPr>
              <w:jc w:val="right"/>
              <w:rPr>
                <w:rFonts w:asciiTheme="majorBidi" w:hAnsiTheme="majorBidi" w:cstheme="majorBidi"/>
                <w:sz w:val="24"/>
                <w:szCs w:val="24"/>
              </w:rPr>
            </w:pPr>
          </w:p>
        </w:tc>
      </w:tr>
      <w:tr w:rsidR="007E6E9B" w:rsidRPr="00106C8F" w:rsidTr="0040345D">
        <w:trPr>
          <w:trHeight w:hRule="exact" w:val="135"/>
        </w:trPr>
        <w:tc>
          <w:tcPr>
            <w:tcW w:w="201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20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Variable</w:t>
            </w:r>
          </w:p>
        </w:tc>
        <w:tc>
          <w:tcPr>
            <w:tcW w:w="1103"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Coefficient</w:t>
            </w:r>
          </w:p>
        </w:tc>
        <w:tc>
          <w:tcPr>
            <w:tcW w:w="120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Std. Error</w:t>
            </w:r>
          </w:p>
        </w:tc>
        <w:tc>
          <w:tcPr>
            <w:tcW w:w="1208"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t-Statistic</w:t>
            </w: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Prob.  </w:t>
            </w:r>
          </w:p>
        </w:tc>
      </w:tr>
      <w:tr w:rsidR="007E6E9B" w:rsidRPr="00106C8F" w:rsidTr="0040345D">
        <w:trPr>
          <w:trHeight w:hRule="exact" w:val="90"/>
        </w:trPr>
        <w:tc>
          <w:tcPr>
            <w:tcW w:w="2017" w:type="dxa"/>
            <w:tcBorders>
              <w:top w:val="nil"/>
              <w:left w:val="nil"/>
              <w:bottom w:val="double" w:sz="6" w:space="2" w:color="auto"/>
              <w:right w:val="nil"/>
            </w:tcBorders>
            <w:vAlign w:val="bottom"/>
          </w:tcPr>
          <w:p w:rsidR="007E6E9B" w:rsidRPr="00106C8F" w:rsidRDefault="007E6E9B" w:rsidP="00106C8F">
            <w:pPr>
              <w:jc w:val="right"/>
              <w:rPr>
                <w:rFonts w:asciiTheme="majorBidi" w:hAnsiTheme="majorBidi" w:cstheme="majorBidi"/>
                <w:sz w:val="24"/>
                <w:szCs w:val="24"/>
              </w:rPr>
            </w:pPr>
          </w:p>
        </w:tc>
        <w:tc>
          <w:tcPr>
            <w:tcW w:w="1103" w:type="dxa"/>
            <w:tcBorders>
              <w:top w:val="nil"/>
              <w:left w:val="nil"/>
              <w:bottom w:val="double" w:sz="6" w:space="2" w:color="auto"/>
              <w:right w:val="nil"/>
            </w:tcBorders>
            <w:vAlign w:val="bottom"/>
          </w:tcPr>
          <w:p w:rsidR="007E6E9B" w:rsidRPr="00106C8F" w:rsidRDefault="007E6E9B" w:rsidP="00106C8F">
            <w:pPr>
              <w:jc w:val="right"/>
              <w:rPr>
                <w:rFonts w:asciiTheme="majorBidi" w:hAnsiTheme="majorBidi" w:cstheme="majorBidi"/>
                <w:sz w:val="24"/>
                <w:szCs w:val="24"/>
              </w:rPr>
            </w:pPr>
          </w:p>
        </w:tc>
        <w:tc>
          <w:tcPr>
            <w:tcW w:w="1207" w:type="dxa"/>
            <w:tcBorders>
              <w:top w:val="nil"/>
              <w:left w:val="nil"/>
              <w:bottom w:val="double" w:sz="6" w:space="2" w:color="auto"/>
              <w:right w:val="nil"/>
            </w:tcBorders>
            <w:vAlign w:val="bottom"/>
          </w:tcPr>
          <w:p w:rsidR="007E6E9B" w:rsidRPr="00106C8F" w:rsidRDefault="007E6E9B" w:rsidP="00106C8F">
            <w:pPr>
              <w:jc w:val="right"/>
              <w:rPr>
                <w:rFonts w:asciiTheme="majorBidi" w:hAnsiTheme="majorBidi" w:cstheme="majorBidi"/>
                <w:sz w:val="24"/>
                <w:szCs w:val="24"/>
              </w:rPr>
            </w:pPr>
          </w:p>
        </w:tc>
        <w:tc>
          <w:tcPr>
            <w:tcW w:w="1208" w:type="dxa"/>
            <w:tcBorders>
              <w:top w:val="nil"/>
              <w:left w:val="nil"/>
              <w:bottom w:val="double" w:sz="6" w:space="2" w:color="auto"/>
              <w:right w:val="nil"/>
            </w:tcBorders>
            <w:vAlign w:val="bottom"/>
          </w:tcPr>
          <w:p w:rsidR="007E6E9B" w:rsidRPr="00106C8F" w:rsidRDefault="007E6E9B" w:rsidP="00106C8F">
            <w:pPr>
              <w:jc w:val="right"/>
              <w:rPr>
                <w:rFonts w:asciiTheme="majorBidi" w:hAnsiTheme="majorBidi" w:cstheme="majorBidi"/>
                <w:sz w:val="24"/>
                <w:szCs w:val="24"/>
              </w:rPr>
            </w:pPr>
          </w:p>
        </w:tc>
        <w:tc>
          <w:tcPr>
            <w:tcW w:w="997" w:type="dxa"/>
            <w:tcBorders>
              <w:top w:val="nil"/>
              <w:left w:val="nil"/>
              <w:bottom w:val="double" w:sz="6" w:space="2" w:color="auto"/>
              <w:right w:val="nil"/>
            </w:tcBorders>
            <w:vAlign w:val="bottom"/>
          </w:tcPr>
          <w:p w:rsidR="007E6E9B" w:rsidRPr="00106C8F" w:rsidRDefault="007E6E9B" w:rsidP="00106C8F">
            <w:pPr>
              <w:jc w:val="right"/>
              <w:rPr>
                <w:rFonts w:asciiTheme="majorBidi" w:hAnsiTheme="majorBidi" w:cstheme="majorBidi"/>
                <w:sz w:val="24"/>
                <w:szCs w:val="24"/>
              </w:rPr>
            </w:pPr>
          </w:p>
        </w:tc>
      </w:tr>
      <w:tr w:rsidR="007E6E9B" w:rsidRPr="00106C8F" w:rsidTr="0040345D">
        <w:trPr>
          <w:trHeight w:hRule="exact" w:val="135"/>
        </w:trPr>
        <w:tc>
          <w:tcPr>
            <w:tcW w:w="201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20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TTC(-1)</w:t>
            </w:r>
          </w:p>
        </w:tc>
        <w:tc>
          <w:tcPr>
            <w:tcW w:w="1103"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-0.391993</w:t>
            </w:r>
          </w:p>
        </w:tc>
        <w:tc>
          <w:tcPr>
            <w:tcW w:w="120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0.361944</w:t>
            </w:r>
          </w:p>
        </w:tc>
        <w:tc>
          <w:tcPr>
            <w:tcW w:w="1208"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-1.083022</w:t>
            </w: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0.3920</w:t>
            </w: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D(TTC(-1))</w:t>
            </w:r>
          </w:p>
        </w:tc>
        <w:tc>
          <w:tcPr>
            <w:tcW w:w="1103"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0.953093</w:t>
            </w:r>
          </w:p>
        </w:tc>
        <w:tc>
          <w:tcPr>
            <w:tcW w:w="120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0.769030</w:t>
            </w:r>
          </w:p>
        </w:tc>
        <w:tc>
          <w:tcPr>
            <w:tcW w:w="1208"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1.239345</w:t>
            </w: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0.3409</w:t>
            </w: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C</w:t>
            </w:r>
          </w:p>
        </w:tc>
        <w:tc>
          <w:tcPr>
            <w:tcW w:w="1103"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38.70425</w:t>
            </w:r>
          </w:p>
        </w:tc>
        <w:tc>
          <w:tcPr>
            <w:tcW w:w="120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28.84741</w:t>
            </w:r>
          </w:p>
        </w:tc>
        <w:tc>
          <w:tcPr>
            <w:tcW w:w="1208"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1.341689</w:t>
            </w: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0.3117</w:t>
            </w:r>
          </w:p>
        </w:tc>
      </w:tr>
      <w:tr w:rsidR="007E6E9B" w:rsidRPr="00106C8F" w:rsidTr="0040345D">
        <w:trPr>
          <w:trHeight w:hRule="exact" w:val="90"/>
        </w:trPr>
        <w:tc>
          <w:tcPr>
            <w:tcW w:w="2017" w:type="dxa"/>
            <w:tcBorders>
              <w:top w:val="nil"/>
              <w:left w:val="nil"/>
              <w:bottom w:val="double" w:sz="6" w:space="2" w:color="auto"/>
              <w:right w:val="nil"/>
            </w:tcBorders>
            <w:vAlign w:val="bottom"/>
          </w:tcPr>
          <w:p w:rsidR="007E6E9B" w:rsidRPr="00106C8F" w:rsidRDefault="007E6E9B" w:rsidP="00106C8F">
            <w:pPr>
              <w:jc w:val="right"/>
              <w:rPr>
                <w:rFonts w:asciiTheme="majorBidi" w:hAnsiTheme="majorBidi" w:cstheme="majorBidi"/>
                <w:sz w:val="24"/>
                <w:szCs w:val="24"/>
              </w:rPr>
            </w:pPr>
          </w:p>
        </w:tc>
        <w:tc>
          <w:tcPr>
            <w:tcW w:w="1103" w:type="dxa"/>
            <w:tcBorders>
              <w:top w:val="nil"/>
              <w:left w:val="nil"/>
              <w:bottom w:val="double" w:sz="6" w:space="2" w:color="auto"/>
              <w:right w:val="nil"/>
            </w:tcBorders>
            <w:vAlign w:val="bottom"/>
          </w:tcPr>
          <w:p w:rsidR="007E6E9B" w:rsidRPr="00106C8F" w:rsidRDefault="007E6E9B" w:rsidP="00106C8F">
            <w:pPr>
              <w:jc w:val="right"/>
              <w:rPr>
                <w:rFonts w:asciiTheme="majorBidi" w:hAnsiTheme="majorBidi" w:cstheme="majorBidi"/>
                <w:sz w:val="24"/>
                <w:szCs w:val="24"/>
              </w:rPr>
            </w:pPr>
          </w:p>
        </w:tc>
        <w:tc>
          <w:tcPr>
            <w:tcW w:w="1207" w:type="dxa"/>
            <w:tcBorders>
              <w:top w:val="nil"/>
              <w:left w:val="nil"/>
              <w:bottom w:val="double" w:sz="6" w:space="2" w:color="auto"/>
              <w:right w:val="nil"/>
            </w:tcBorders>
            <w:vAlign w:val="bottom"/>
          </w:tcPr>
          <w:p w:rsidR="007E6E9B" w:rsidRPr="00106C8F" w:rsidRDefault="007E6E9B" w:rsidP="00106C8F">
            <w:pPr>
              <w:jc w:val="right"/>
              <w:rPr>
                <w:rFonts w:asciiTheme="majorBidi" w:hAnsiTheme="majorBidi" w:cstheme="majorBidi"/>
                <w:sz w:val="24"/>
                <w:szCs w:val="24"/>
              </w:rPr>
            </w:pPr>
          </w:p>
        </w:tc>
        <w:tc>
          <w:tcPr>
            <w:tcW w:w="1208" w:type="dxa"/>
            <w:tcBorders>
              <w:top w:val="nil"/>
              <w:left w:val="nil"/>
              <w:bottom w:val="double" w:sz="6" w:space="2" w:color="auto"/>
              <w:right w:val="nil"/>
            </w:tcBorders>
            <w:vAlign w:val="bottom"/>
          </w:tcPr>
          <w:p w:rsidR="007E6E9B" w:rsidRPr="00106C8F" w:rsidRDefault="007E6E9B" w:rsidP="00106C8F">
            <w:pPr>
              <w:jc w:val="right"/>
              <w:rPr>
                <w:rFonts w:asciiTheme="majorBidi" w:hAnsiTheme="majorBidi" w:cstheme="majorBidi"/>
                <w:sz w:val="24"/>
                <w:szCs w:val="24"/>
              </w:rPr>
            </w:pPr>
          </w:p>
        </w:tc>
        <w:tc>
          <w:tcPr>
            <w:tcW w:w="997" w:type="dxa"/>
            <w:tcBorders>
              <w:top w:val="nil"/>
              <w:left w:val="nil"/>
              <w:bottom w:val="double" w:sz="6" w:space="2" w:color="auto"/>
              <w:right w:val="nil"/>
            </w:tcBorders>
            <w:vAlign w:val="bottom"/>
          </w:tcPr>
          <w:p w:rsidR="007E6E9B" w:rsidRPr="00106C8F" w:rsidRDefault="007E6E9B" w:rsidP="00106C8F">
            <w:pPr>
              <w:jc w:val="right"/>
              <w:rPr>
                <w:rFonts w:asciiTheme="majorBidi" w:hAnsiTheme="majorBidi" w:cstheme="majorBidi"/>
                <w:sz w:val="24"/>
                <w:szCs w:val="24"/>
              </w:rPr>
            </w:pPr>
          </w:p>
        </w:tc>
      </w:tr>
      <w:tr w:rsidR="007E6E9B" w:rsidRPr="00106C8F" w:rsidTr="0040345D">
        <w:trPr>
          <w:trHeight w:hRule="exact" w:val="135"/>
        </w:trPr>
        <w:tc>
          <w:tcPr>
            <w:tcW w:w="201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20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R-squared</w:t>
            </w:r>
          </w:p>
        </w:tc>
        <w:tc>
          <w:tcPr>
            <w:tcW w:w="1103"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0.439750</w:t>
            </w:r>
          </w:p>
        </w:tc>
        <w:tc>
          <w:tcPr>
            <w:tcW w:w="2415" w:type="dxa"/>
            <w:gridSpan w:val="2"/>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    Mean dependent var</w:t>
            </w: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11.66600</w:t>
            </w: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Adjusted R-squared</w:t>
            </w:r>
          </w:p>
        </w:tc>
        <w:tc>
          <w:tcPr>
            <w:tcW w:w="1103"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-0.120501</w:t>
            </w:r>
          </w:p>
        </w:tc>
        <w:tc>
          <w:tcPr>
            <w:tcW w:w="2415" w:type="dxa"/>
            <w:gridSpan w:val="2"/>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    S.D. dependent var</w:t>
            </w: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10.53151</w:t>
            </w: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S.E. of regression</w:t>
            </w:r>
          </w:p>
        </w:tc>
        <w:tc>
          <w:tcPr>
            <w:tcW w:w="1103"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11.14800</w:t>
            </w:r>
          </w:p>
        </w:tc>
        <w:tc>
          <w:tcPr>
            <w:tcW w:w="2415" w:type="dxa"/>
            <w:gridSpan w:val="2"/>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    Akaike info criterion</w:t>
            </w: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7.944106</w:t>
            </w: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Sum squared resid</w:t>
            </w:r>
          </w:p>
        </w:tc>
        <w:tc>
          <w:tcPr>
            <w:tcW w:w="1103"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248.5557</w:t>
            </w:r>
          </w:p>
        </w:tc>
        <w:tc>
          <w:tcPr>
            <w:tcW w:w="2415" w:type="dxa"/>
            <w:gridSpan w:val="2"/>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    Schwarz criterion</w:t>
            </w: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7.709769</w:t>
            </w: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Log likelihood</w:t>
            </w:r>
          </w:p>
        </w:tc>
        <w:tc>
          <w:tcPr>
            <w:tcW w:w="1103"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-16.86027</w:t>
            </w:r>
          </w:p>
        </w:tc>
        <w:tc>
          <w:tcPr>
            <w:tcW w:w="2415" w:type="dxa"/>
            <w:gridSpan w:val="2"/>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    Hannan-Quinn criter.</w:t>
            </w: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7.315168</w:t>
            </w: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F-statistic</w:t>
            </w:r>
          </w:p>
        </w:tc>
        <w:tc>
          <w:tcPr>
            <w:tcW w:w="1103"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0.784917</w:t>
            </w:r>
          </w:p>
        </w:tc>
        <w:tc>
          <w:tcPr>
            <w:tcW w:w="2415" w:type="dxa"/>
            <w:gridSpan w:val="2"/>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    Durbin-Watson stat</w:t>
            </w: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2.413298</w:t>
            </w: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Prob(F-statistic)</w:t>
            </w:r>
          </w:p>
        </w:tc>
        <w:tc>
          <w:tcPr>
            <w:tcW w:w="1103"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r w:rsidRPr="00106C8F">
              <w:rPr>
                <w:rFonts w:asciiTheme="majorBidi" w:hAnsiTheme="majorBidi" w:cstheme="majorBidi"/>
                <w:sz w:val="24"/>
                <w:szCs w:val="24"/>
              </w:rPr>
              <w:t>0.560250</w:t>
            </w:r>
          </w:p>
        </w:tc>
        <w:tc>
          <w:tcPr>
            <w:tcW w:w="120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right"/>
              <w:rPr>
                <w:rFonts w:asciiTheme="majorBidi" w:hAnsiTheme="majorBidi" w:cstheme="majorBidi"/>
                <w:sz w:val="24"/>
                <w:szCs w:val="24"/>
              </w:rPr>
            </w:pPr>
          </w:p>
        </w:tc>
      </w:tr>
      <w:tr w:rsidR="007E6E9B" w:rsidRPr="00106C8F" w:rsidTr="0040345D">
        <w:trPr>
          <w:trHeight w:hRule="exact" w:val="90"/>
        </w:trPr>
        <w:tc>
          <w:tcPr>
            <w:tcW w:w="2017" w:type="dxa"/>
            <w:tcBorders>
              <w:top w:val="nil"/>
              <w:left w:val="nil"/>
              <w:bottom w:val="double" w:sz="6" w:space="0" w:color="auto"/>
              <w:right w:val="nil"/>
            </w:tcBorders>
            <w:vAlign w:val="bottom"/>
          </w:tcPr>
          <w:p w:rsidR="007E6E9B" w:rsidRPr="00106C8F" w:rsidRDefault="007E6E9B" w:rsidP="00106C8F">
            <w:pPr>
              <w:jc w:val="right"/>
              <w:rPr>
                <w:rFonts w:asciiTheme="majorBidi" w:hAnsiTheme="majorBidi" w:cstheme="majorBidi"/>
                <w:sz w:val="24"/>
                <w:szCs w:val="24"/>
              </w:rPr>
            </w:pPr>
          </w:p>
        </w:tc>
        <w:tc>
          <w:tcPr>
            <w:tcW w:w="1103" w:type="dxa"/>
            <w:tcBorders>
              <w:top w:val="nil"/>
              <w:left w:val="nil"/>
              <w:bottom w:val="double" w:sz="6" w:space="0" w:color="auto"/>
              <w:right w:val="nil"/>
            </w:tcBorders>
            <w:vAlign w:val="bottom"/>
          </w:tcPr>
          <w:p w:rsidR="007E6E9B" w:rsidRPr="00106C8F" w:rsidRDefault="007E6E9B" w:rsidP="00106C8F">
            <w:pPr>
              <w:jc w:val="right"/>
              <w:rPr>
                <w:rFonts w:asciiTheme="majorBidi" w:hAnsiTheme="majorBidi" w:cstheme="majorBidi"/>
                <w:sz w:val="24"/>
                <w:szCs w:val="24"/>
              </w:rPr>
            </w:pPr>
          </w:p>
        </w:tc>
        <w:tc>
          <w:tcPr>
            <w:tcW w:w="1207" w:type="dxa"/>
            <w:tcBorders>
              <w:top w:val="nil"/>
              <w:left w:val="nil"/>
              <w:bottom w:val="double" w:sz="6" w:space="0" w:color="auto"/>
              <w:right w:val="nil"/>
            </w:tcBorders>
            <w:vAlign w:val="bottom"/>
          </w:tcPr>
          <w:p w:rsidR="007E6E9B" w:rsidRPr="00106C8F" w:rsidRDefault="007E6E9B" w:rsidP="00106C8F">
            <w:pPr>
              <w:jc w:val="right"/>
              <w:rPr>
                <w:rFonts w:asciiTheme="majorBidi" w:hAnsiTheme="majorBidi" w:cstheme="majorBidi"/>
                <w:sz w:val="24"/>
                <w:szCs w:val="24"/>
              </w:rPr>
            </w:pPr>
          </w:p>
        </w:tc>
        <w:tc>
          <w:tcPr>
            <w:tcW w:w="1208" w:type="dxa"/>
            <w:tcBorders>
              <w:top w:val="nil"/>
              <w:left w:val="nil"/>
              <w:bottom w:val="double" w:sz="6" w:space="0" w:color="auto"/>
              <w:right w:val="nil"/>
            </w:tcBorders>
            <w:vAlign w:val="bottom"/>
          </w:tcPr>
          <w:p w:rsidR="007E6E9B" w:rsidRPr="00106C8F" w:rsidRDefault="007E6E9B" w:rsidP="00106C8F">
            <w:pPr>
              <w:jc w:val="right"/>
              <w:rPr>
                <w:rFonts w:asciiTheme="majorBidi" w:hAnsiTheme="majorBidi" w:cstheme="majorBidi"/>
                <w:sz w:val="24"/>
                <w:szCs w:val="24"/>
              </w:rPr>
            </w:pPr>
          </w:p>
        </w:tc>
        <w:tc>
          <w:tcPr>
            <w:tcW w:w="997" w:type="dxa"/>
            <w:tcBorders>
              <w:top w:val="nil"/>
              <w:left w:val="nil"/>
              <w:bottom w:val="double" w:sz="6" w:space="0" w:color="auto"/>
              <w:right w:val="nil"/>
            </w:tcBorders>
            <w:vAlign w:val="bottom"/>
          </w:tcPr>
          <w:p w:rsidR="007E6E9B" w:rsidRPr="00106C8F" w:rsidRDefault="007E6E9B" w:rsidP="00106C8F">
            <w:pPr>
              <w:jc w:val="right"/>
              <w:rPr>
                <w:rFonts w:asciiTheme="majorBidi" w:hAnsiTheme="majorBidi" w:cstheme="majorBidi"/>
                <w:sz w:val="24"/>
                <w:szCs w:val="24"/>
              </w:rPr>
            </w:pPr>
          </w:p>
        </w:tc>
      </w:tr>
      <w:tr w:rsidR="007E6E9B" w:rsidRPr="009A0E0C" w:rsidTr="0040345D">
        <w:trPr>
          <w:trHeight w:hRule="exact" w:val="135"/>
        </w:trPr>
        <w:tc>
          <w:tcPr>
            <w:tcW w:w="2017" w:type="dxa"/>
            <w:tcBorders>
              <w:top w:val="nil"/>
              <w:left w:val="nil"/>
              <w:bottom w:val="nil"/>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1103" w:type="dxa"/>
            <w:tcBorders>
              <w:top w:val="nil"/>
              <w:left w:val="nil"/>
              <w:bottom w:val="nil"/>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1207" w:type="dxa"/>
            <w:tcBorders>
              <w:top w:val="nil"/>
              <w:left w:val="nil"/>
              <w:bottom w:val="nil"/>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1208" w:type="dxa"/>
            <w:tcBorders>
              <w:top w:val="nil"/>
              <w:left w:val="nil"/>
              <w:bottom w:val="nil"/>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997" w:type="dxa"/>
            <w:tcBorders>
              <w:top w:val="nil"/>
              <w:left w:val="nil"/>
              <w:bottom w:val="nil"/>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r>
    </w:tbl>
    <w:p w:rsidR="007E6E9B" w:rsidRPr="009A0E0C" w:rsidRDefault="007E6E9B" w:rsidP="007E6E9B">
      <w:pPr>
        <w:jc w:val="both"/>
        <w:rPr>
          <w:rFonts w:asciiTheme="majorBidi" w:hAnsiTheme="majorBidi" w:cstheme="majorBidi"/>
          <w:sz w:val="24"/>
          <w:szCs w:val="24"/>
          <w:rtl/>
          <w:lang w:bidi="ar-JO"/>
        </w:rPr>
      </w:pPr>
    </w:p>
    <w:p w:rsidR="007E6E9B" w:rsidRPr="009A0E0C" w:rsidRDefault="007E6E9B" w:rsidP="007E6E9B">
      <w:pPr>
        <w:spacing w:line="360" w:lineRule="auto"/>
        <w:jc w:val="lowKashida"/>
        <w:rPr>
          <w:rFonts w:asciiTheme="majorBidi" w:hAnsiTheme="majorBidi" w:cstheme="majorBidi"/>
          <w:sz w:val="24"/>
          <w:szCs w:val="24"/>
          <w:lang w:bidi="ar-JO"/>
        </w:rPr>
      </w:pPr>
      <w:r w:rsidRPr="009A0E0C">
        <w:rPr>
          <w:rFonts w:asciiTheme="majorBidi" w:hAnsiTheme="majorBidi" w:cstheme="majorBidi"/>
          <w:sz w:val="24"/>
          <w:szCs w:val="24"/>
          <w:rtl/>
          <w:lang w:bidi="ar-JO"/>
        </w:rPr>
        <w:t>تشير البيانات السابقة أن قيمة الاختبار (</w:t>
      </w:r>
      <w:r w:rsidRPr="009A0E0C">
        <w:rPr>
          <w:rFonts w:asciiTheme="majorBidi" w:hAnsiTheme="majorBidi" w:cstheme="majorBidi"/>
          <w:sz w:val="24"/>
          <w:szCs w:val="24"/>
          <w:lang w:bidi="ar-JO"/>
        </w:rPr>
        <w:t xml:space="preserve"> (Augmented Dickey-Fuller</w:t>
      </w:r>
      <w:r w:rsidRPr="009A0E0C">
        <w:rPr>
          <w:rFonts w:asciiTheme="majorBidi" w:hAnsiTheme="majorBidi" w:cstheme="majorBidi"/>
          <w:sz w:val="24"/>
          <w:szCs w:val="24"/>
          <w:rtl/>
          <w:lang w:bidi="ar-JO"/>
        </w:rPr>
        <w:t>لمتغير النظام الامثل(</w:t>
      </w:r>
      <w:r w:rsidRPr="009A0E0C">
        <w:rPr>
          <w:rFonts w:asciiTheme="majorBidi" w:eastAsia="Calibri" w:hAnsiTheme="majorBidi" w:cstheme="majorBidi"/>
          <w:color w:val="000000"/>
          <w:sz w:val="24"/>
          <w:szCs w:val="24"/>
        </w:rPr>
        <w:t>-1.083</w:t>
      </w:r>
      <w:r w:rsidRPr="009A0E0C">
        <w:rPr>
          <w:rFonts w:asciiTheme="majorBidi" w:hAnsiTheme="majorBidi" w:cstheme="majorBidi"/>
          <w:sz w:val="24"/>
          <w:szCs w:val="24"/>
          <w:rtl/>
          <w:lang w:bidi="ar-JO"/>
        </w:rPr>
        <w:t>) وبدلالة إحصائية (</w:t>
      </w:r>
      <w:r w:rsidRPr="009A0E0C">
        <w:rPr>
          <w:rFonts w:asciiTheme="majorBidi" w:eastAsia="Calibri" w:hAnsiTheme="majorBidi" w:cstheme="majorBidi"/>
          <w:color w:val="000000"/>
          <w:sz w:val="24"/>
          <w:szCs w:val="24"/>
        </w:rPr>
        <w:t>0.39 </w:t>
      </w:r>
      <w:r w:rsidRPr="009A0E0C">
        <w:rPr>
          <w:rFonts w:asciiTheme="majorBidi" w:hAnsiTheme="majorBidi" w:cstheme="majorBidi"/>
          <w:sz w:val="24"/>
          <w:szCs w:val="24"/>
          <w:rtl/>
          <w:lang w:bidi="ar-JO"/>
        </w:rPr>
        <w:t>) وهي غير دالة عند مستوى الدلالة (</w:t>
      </w:r>
      <w:r w:rsidRPr="009A0E0C">
        <w:rPr>
          <w:rFonts w:asciiTheme="majorBidi" w:hAnsiTheme="majorBidi" w:cstheme="majorBidi"/>
          <w:sz w:val="24"/>
          <w:szCs w:val="24"/>
          <w:lang w:bidi="ar-JO"/>
        </w:rPr>
        <w:t>0,05</w:t>
      </w:r>
      <w:r w:rsidRPr="009A0E0C">
        <w:rPr>
          <w:rFonts w:asciiTheme="majorBidi" w:hAnsiTheme="majorBidi" w:cstheme="majorBidi"/>
          <w:sz w:val="24"/>
          <w:szCs w:val="24"/>
          <w:rtl/>
          <w:lang w:bidi="ar-JO"/>
        </w:rPr>
        <w:t>).</w:t>
      </w:r>
    </w:p>
    <w:p w:rsidR="007E6E9B" w:rsidRPr="009A0E0C" w:rsidRDefault="007E6E9B" w:rsidP="007E6E9B">
      <w:pPr>
        <w:spacing w:line="360" w:lineRule="auto"/>
        <w:jc w:val="lowKashida"/>
        <w:rPr>
          <w:rFonts w:asciiTheme="majorBidi" w:hAnsiTheme="majorBidi" w:cstheme="majorBidi"/>
          <w:sz w:val="24"/>
          <w:szCs w:val="24"/>
          <w:rtl/>
          <w:lang w:bidi="ar-JO"/>
        </w:rPr>
      </w:pPr>
      <w:r w:rsidRPr="009A0E0C">
        <w:rPr>
          <w:rFonts w:asciiTheme="majorBidi" w:hAnsiTheme="majorBidi" w:cstheme="majorBidi"/>
          <w:sz w:val="24"/>
          <w:szCs w:val="24"/>
          <w:rtl/>
          <w:lang w:bidi="ar-JO"/>
        </w:rPr>
        <w:t>كما بلغت قيمة اختبار دوربن واتسن (</w:t>
      </w:r>
      <w:r w:rsidRPr="009A0E0C">
        <w:rPr>
          <w:rFonts w:asciiTheme="majorBidi" w:hAnsiTheme="majorBidi" w:cstheme="majorBidi"/>
          <w:sz w:val="24"/>
          <w:szCs w:val="24"/>
          <w:lang w:bidi="ar-JO"/>
        </w:rPr>
        <w:t>Durbin-Watson</w:t>
      </w:r>
      <w:r w:rsidRPr="009A0E0C">
        <w:rPr>
          <w:rFonts w:asciiTheme="majorBidi" w:hAnsiTheme="majorBidi" w:cstheme="majorBidi"/>
          <w:sz w:val="24"/>
          <w:szCs w:val="24"/>
          <w:rtl/>
          <w:lang w:bidi="ar-JO"/>
        </w:rPr>
        <w:t>) (</w:t>
      </w:r>
      <w:r w:rsidRPr="009A0E0C">
        <w:rPr>
          <w:rFonts w:asciiTheme="majorBidi" w:eastAsia="Calibri" w:hAnsiTheme="majorBidi" w:cstheme="majorBidi"/>
          <w:color w:val="000000"/>
          <w:sz w:val="24"/>
          <w:szCs w:val="24"/>
          <w:lang w:bidi="ar-JO"/>
        </w:rPr>
        <w:t>2.41</w:t>
      </w:r>
      <w:r w:rsidRPr="009A0E0C">
        <w:rPr>
          <w:rFonts w:asciiTheme="majorBidi" w:hAnsiTheme="majorBidi" w:cstheme="majorBidi"/>
          <w:sz w:val="24"/>
          <w:szCs w:val="24"/>
          <w:rtl/>
          <w:lang w:bidi="ar-JO"/>
        </w:rPr>
        <w:t>) وهي أقل من (</w:t>
      </w:r>
      <w:r w:rsidRPr="009A0E0C">
        <w:rPr>
          <w:rFonts w:asciiTheme="majorBidi" w:hAnsiTheme="majorBidi" w:cstheme="majorBidi"/>
          <w:sz w:val="24"/>
          <w:szCs w:val="24"/>
          <w:lang w:bidi="ar-JO"/>
        </w:rPr>
        <w:t>4</w:t>
      </w:r>
      <w:r w:rsidRPr="009A0E0C">
        <w:rPr>
          <w:rFonts w:asciiTheme="majorBidi" w:hAnsiTheme="majorBidi" w:cstheme="majorBidi"/>
          <w:sz w:val="24"/>
          <w:szCs w:val="24"/>
          <w:rtl/>
          <w:lang w:bidi="ar-JO"/>
        </w:rPr>
        <w:t xml:space="preserve">) وبالتالي لا تشكل خطورة في معامل الارتباط الذاتي، وتعتبر في المستوى المقبول.  </w:t>
      </w:r>
    </w:p>
    <w:p w:rsidR="007E6E9B" w:rsidRPr="009A0E0C" w:rsidRDefault="007E6E9B" w:rsidP="007E6E9B">
      <w:pPr>
        <w:spacing w:line="360" w:lineRule="auto"/>
        <w:jc w:val="lowKashida"/>
        <w:rPr>
          <w:rFonts w:asciiTheme="majorBidi" w:hAnsiTheme="majorBidi" w:cstheme="majorBidi"/>
          <w:sz w:val="24"/>
          <w:szCs w:val="24"/>
          <w:rtl/>
          <w:lang w:bidi="ar-JO"/>
        </w:rPr>
      </w:pPr>
    </w:p>
    <w:p w:rsidR="007E6E9B" w:rsidRPr="009A0E0C" w:rsidRDefault="007E6E9B" w:rsidP="007E6E9B">
      <w:pPr>
        <w:spacing w:line="360" w:lineRule="auto"/>
        <w:jc w:val="lowKashida"/>
        <w:rPr>
          <w:rFonts w:asciiTheme="majorBidi" w:hAnsiTheme="majorBidi" w:cstheme="majorBidi"/>
          <w:sz w:val="24"/>
          <w:szCs w:val="24"/>
          <w:rtl/>
          <w:lang w:bidi="ar-JO"/>
        </w:rPr>
      </w:pPr>
    </w:p>
    <w:p w:rsidR="007E6E9B" w:rsidRPr="009A0E0C" w:rsidRDefault="007E6E9B" w:rsidP="007E6E9B">
      <w:pPr>
        <w:spacing w:line="360" w:lineRule="auto"/>
        <w:jc w:val="lowKashida"/>
        <w:rPr>
          <w:rFonts w:asciiTheme="majorBidi" w:hAnsiTheme="majorBidi" w:cstheme="majorBidi"/>
          <w:sz w:val="24"/>
          <w:szCs w:val="24"/>
          <w:rtl/>
          <w:lang w:bidi="ar-JO"/>
        </w:rPr>
      </w:pPr>
    </w:p>
    <w:p w:rsidR="007E6E9B" w:rsidRPr="009A0E0C" w:rsidRDefault="007E6E9B" w:rsidP="007E6E9B">
      <w:pPr>
        <w:pStyle w:val="ListParagraph"/>
        <w:numPr>
          <w:ilvl w:val="0"/>
          <w:numId w:val="2"/>
        </w:numPr>
        <w:spacing w:line="360" w:lineRule="auto"/>
        <w:jc w:val="lowKashida"/>
        <w:rPr>
          <w:rFonts w:asciiTheme="majorBidi" w:hAnsiTheme="majorBidi" w:cstheme="majorBidi"/>
          <w:b/>
          <w:bCs/>
          <w:lang w:bidi="ar-JO"/>
        </w:rPr>
      </w:pPr>
      <w:r w:rsidRPr="009A0E0C">
        <w:rPr>
          <w:rFonts w:asciiTheme="majorBidi" w:hAnsiTheme="majorBidi" w:cstheme="majorBidi"/>
          <w:b/>
          <w:bCs/>
          <w:rtl/>
          <w:lang w:bidi="ar-JO"/>
        </w:rPr>
        <w:t>الشراكة المجتمعية</w:t>
      </w:r>
    </w:p>
    <w:p w:rsidR="007E6E9B" w:rsidRPr="009A0E0C" w:rsidRDefault="007E6E9B" w:rsidP="007E6E9B">
      <w:pPr>
        <w:pStyle w:val="ListParagraph"/>
        <w:ind w:left="1080"/>
        <w:jc w:val="center"/>
        <w:rPr>
          <w:rFonts w:asciiTheme="majorBidi" w:hAnsiTheme="majorBidi" w:cstheme="majorBidi"/>
          <w:b/>
          <w:bCs/>
          <w:rtl/>
          <w:lang w:bidi="ar-JO"/>
        </w:rPr>
      </w:pPr>
      <w:r w:rsidRPr="009A0E0C">
        <w:rPr>
          <w:rFonts w:asciiTheme="majorBidi" w:hAnsiTheme="majorBidi" w:cstheme="majorBidi"/>
          <w:b/>
          <w:bCs/>
          <w:rtl/>
          <w:lang w:bidi="ar-JO"/>
        </w:rPr>
        <w:t>جدول رقم (7)</w:t>
      </w:r>
    </w:p>
    <w:p w:rsidR="007E6E9B" w:rsidRPr="009A0E0C" w:rsidRDefault="007E6E9B" w:rsidP="007E6E9B">
      <w:pPr>
        <w:spacing w:line="360" w:lineRule="auto"/>
        <w:jc w:val="lowKashida"/>
        <w:rPr>
          <w:rFonts w:asciiTheme="majorBidi" w:hAnsiTheme="majorBidi" w:cstheme="majorBidi"/>
          <w:b/>
          <w:bCs/>
          <w:sz w:val="24"/>
          <w:szCs w:val="24"/>
          <w:rtl/>
          <w:lang w:bidi="ar-JO"/>
        </w:rPr>
      </w:pPr>
      <w:r w:rsidRPr="009A0E0C">
        <w:rPr>
          <w:rFonts w:asciiTheme="majorBidi" w:hAnsiTheme="majorBidi" w:cstheme="majorBidi"/>
          <w:b/>
          <w:bCs/>
          <w:sz w:val="24"/>
          <w:szCs w:val="24"/>
          <w:rtl/>
          <w:lang w:bidi="ar-JO"/>
        </w:rPr>
        <w:t>جذور الوحدة (</w:t>
      </w:r>
      <w:r w:rsidRPr="009A0E0C">
        <w:rPr>
          <w:rFonts w:asciiTheme="majorBidi" w:hAnsiTheme="majorBidi" w:cstheme="majorBidi"/>
          <w:b/>
          <w:bCs/>
          <w:sz w:val="24"/>
          <w:szCs w:val="24"/>
          <w:lang w:bidi="ar-JO"/>
        </w:rPr>
        <w:t>Unit Root</w:t>
      </w:r>
      <w:r w:rsidRPr="009A0E0C">
        <w:rPr>
          <w:rFonts w:asciiTheme="majorBidi" w:hAnsiTheme="majorBidi" w:cstheme="majorBidi"/>
          <w:b/>
          <w:bCs/>
          <w:sz w:val="24"/>
          <w:szCs w:val="24"/>
          <w:rtl/>
          <w:lang w:bidi="ar-JO"/>
        </w:rPr>
        <w:t>) واختبار (</w:t>
      </w:r>
      <w:r w:rsidRPr="009A0E0C">
        <w:rPr>
          <w:rFonts w:asciiTheme="majorBidi" w:hAnsiTheme="majorBidi" w:cstheme="majorBidi"/>
          <w:b/>
          <w:bCs/>
          <w:sz w:val="24"/>
          <w:szCs w:val="24"/>
          <w:lang w:bidi="ar-JO"/>
        </w:rPr>
        <w:t xml:space="preserve"> (Augmented Dickey-Fuller</w:t>
      </w:r>
      <w:r w:rsidRPr="009A0E0C">
        <w:rPr>
          <w:rFonts w:asciiTheme="majorBidi" w:hAnsiTheme="majorBidi" w:cstheme="majorBidi"/>
          <w:b/>
          <w:bCs/>
          <w:sz w:val="24"/>
          <w:szCs w:val="24"/>
          <w:rtl/>
          <w:lang w:bidi="ar-JO"/>
        </w:rPr>
        <w:t xml:space="preserve"> لشراكة المجتمعة</w:t>
      </w:r>
    </w:p>
    <w:tbl>
      <w:tblPr>
        <w:bidiVisual/>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7E6E9B" w:rsidRPr="00106C8F" w:rsidTr="0040345D">
        <w:trPr>
          <w:trHeight w:val="225"/>
        </w:trPr>
        <w:tc>
          <w:tcPr>
            <w:tcW w:w="5535" w:type="dxa"/>
            <w:gridSpan w:val="4"/>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lastRenderedPageBreak/>
              <w:t>Null Hypothesis: EP has a unit root</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val="225"/>
        </w:trPr>
        <w:tc>
          <w:tcPr>
            <w:tcW w:w="4327"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Exogenous: Constant</w:t>
            </w: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val="225"/>
        </w:trPr>
        <w:tc>
          <w:tcPr>
            <w:tcW w:w="6532" w:type="dxa"/>
            <w:gridSpan w:val="5"/>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Lag Length: 1 (Automatic - based on SIC, maxlag=1)</w:t>
            </w:r>
          </w:p>
        </w:tc>
      </w:tr>
      <w:tr w:rsidR="007E6E9B" w:rsidRPr="00106C8F" w:rsidTr="0040345D">
        <w:trPr>
          <w:trHeight w:hRule="exact" w:val="90"/>
        </w:trPr>
        <w:tc>
          <w:tcPr>
            <w:tcW w:w="201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hRule="exact" w:val="13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t-Statistic</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Prob.*</w:t>
            </w:r>
          </w:p>
        </w:tc>
      </w:tr>
      <w:tr w:rsidR="007E6E9B" w:rsidRPr="00106C8F" w:rsidTr="0040345D">
        <w:trPr>
          <w:trHeight w:hRule="exact" w:val="90"/>
        </w:trPr>
        <w:tc>
          <w:tcPr>
            <w:tcW w:w="201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hRule="exact" w:val="13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val="225"/>
        </w:trPr>
        <w:tc>
          <w:tcPr>
            <w:tcW w:w="4327" w:type="dxa"/>
            <w:gridSpan w:val="3"/>
            <w:tcBorders>
              <w:top w:val="nil"/>
              <w:left w:val="nil"/>
              <w:bottom w:val="single" w:sz="6" w:space="0" w:color="auto"/>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Augmented Dickey-Fuller test statistic</w:t>
            </w:r>
          </w:p>
        </w:tc>
        <w:tc>
          <w:tcPr>
            <w:tcW w:w="1208" w:type="dxa"/>
            <w:tcBorders>
              <w:top w:val="nil"/>
              <w:left w:val="nil"/>
              <w:bottom w:val="single" w:sz="6" w:space="0" w:color="auto"/>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-0.044937</w:t>
            </w:r>
          </w:p>
        </w:tc>
        <w:tc>
          <w:tcPr>
            <w:tcW w:w="997" w:type="dxa"/>
            <w:tcBorders>
              <w:top w:val="nil"/>
              <w:left w:val="nil"/>
              <w:bottom w:val="single" w:sz="6" w:space="0" w:color="auto"/>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0.9009</w:t>
            </w: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Test critical values:</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1% level</w:t>
            </w: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-5.604618</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5% level</w:t>
            </w: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-3.694851</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10% level</w:t>
            </w: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-2.982813</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hRule="exact" w:val="90"/>
        </w:trPr>
        <w:tc>
          <w:tcPr>
            <w:tcW w:w="201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hRule="exact" w:val="13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val="225"/>
        </w:trPr>
        <w:tc>
          <w:tcPr>
            <w:tcW w:w="5535" w:type="dxa"/>
            <w:gridSpan w:val="4"/>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*MacKinnon (1996) one-sided p-values.</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val="225"/>
        </w:trPr>
        <w:tc>
          <w:tcPr>
            <w:tcW w:w="6532" w:type="dxa"/>
            <w:gridSpan w:val="5"/>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Warning: Probabilities and critical values calculated for 20 observations</w:t>
            </w:r>
          </w:p>
        </w:tc>
      </w:tr>
      <w:tr w:rsidR="007E6E9B" w:rsidRPr="00106C8F" w:rsidTr="0040345D">
        <w:trPr>
          <w:trHeight w:val="225"/>
        </w:trPr>
        <w:tc>
          <w:tcPr>
            <w:tcW w:w="6532" w:type="dxa"/>
            <w:gridSpan w:val="5"/>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and may not be accurate for a sample size of 5</w:t>
            </w: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val="225"/>
        </w:trPr>
        <w:tc>
          <w:tcPr>
            <w:tcW w:w="5535" w:type="dxa"/>
            <w:gridSpan w:val="4"/>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Augmented Dickey-Fuller Test Equation</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val="225"/>
        </w:trPr>
        <w:tc>
          <w:tcPr>
            <w:tcW w:w="4327"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Dependent Variable: D(EP)</w:t>
            </w: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val="225"/>
        </w:trPr>
        <w:tc>
          <w:tcPr>
            <w:tcW w:w="4327"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Method: Least Squares</w:t>
            </w: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val="225"/>
        </w:trPr>
        <w:tc>
          <w:tcPr>
            <w:tcW w:w="4327"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tl/>
                <w:lang w:bidi="ar-JO"/>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val="225"/>
        </w:trPr>
        <w:tc>
          <w:tcPr>
            <w:tcW w:w="4327"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Sample (adjusted): 2011 2015</w:t>
            </w: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val="225"/>
        </w:trPr>
        <w:tc>
          <w:tcPr>
            <w:tcW w:w="5535" w:type="dxa"/>
            <w:gridSpan w:val="4"/>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Included observations: 5 after adjustments</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hRule="exact" w:val="90"/>
        </w:trPr>
        <w:tc>
          <w:tcPr>
            <w:tcW w:w="201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hRule="exact" w:val="13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Variable</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Coefficient</w:t>
            </w: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Std. Error</w:t>
            </w: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t-Statistic</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Prob.</w:t>
            </w:r>
          </w:p>
        </w:tc>
      </w:tr>
      <w:tr w:rsidR="007E6E9B" w:rsidRPr="00106C8F" w:rsidTr="0040345D">
        <w:trPr>
          <w:trHeight w:hRule="exact" w:val="90"/>
        </w:trPr>
        <w:tc>
          <w:tcPr>
            <w:tcW w:w="201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hRule="exact" w:val="13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EP(-1)</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-0.014919</w:t>
            </w: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0.331998</w:t>
            </w: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-0.044937</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0.9682</w:t>
            </w: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D(EP(-1))</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-0.665472</w:t>
            </w: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0.536542</w:t>
            </w: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-1.240298</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0.3406</w:t>
            </w: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C</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16.79660</w:t>
            </w: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58.98644</w:t>
            </w: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0.284753</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0.8026</w:t>
            </w:r>
          </w:p>
        </w:tc>
      </w:tr>
      <w:tr w:rsidR="007E6E9B" w:rsidRPr="00106C8F" w:rsidTr="0040345D">
        <w:trPr>
          <w:trHeight w:hRule="exact" w:val="90"/>
        </w:trPr>
        <w:tc>
          <w:tcPr>
            <w:tcW w:w="201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hRule="exact" w:val="13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R-squared</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0.621245</w:t>
            </w:r>
          </w:p>
        </w:tc>
        <w:tc>
          <w:tcPr>
            <w:tcW w:w="2415"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Mean dependent var</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8.796000</w:t>
            </w: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Adjusted R-squared</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0.242489</w:t>
            </w:r>
          </w:p>
        </w:tc>
        <w:tc>
          <w:tcPr>
            <w:tcW w:w="2415"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S.D. dependent var</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8.313127</w:t>
            </w: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S.E. of regression</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7.235338</w:t>
            </w:r>
          </w:p>
        </w:tc>
        <w:tc>
          <w:tcPr>
            <w:tcW w:w="2415"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Akaike info criterion</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7.079540</w:t>
            </w: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lastRenderedPageBreak/>
              <w:t>Sum squared resid</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104.7002</w:t>
            </w:r>
          </w:p>
        </w:tc>
        <w:tc>
          <w:tcPr>
            <w:tcW w:w="2415"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Schwarz criterion</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6.845203</w:t>
            </w: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Log likelihood</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-14.69885</w:t>
            </w:r>
          </w:p>
        </w:tc>
        <w:tc>
          <w:tcPr>
            <w:tcW w:w="2415"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Hannan-Quinn criter.</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6.450602</w:t>
            </w: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F-statistic</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1.640226</w:t>
            </w:r>
          </w:p>
        </w:tc>
        <w:tc>
          <w:tcPr>
            <w:tcW w:w="2415"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Durbin-Watson stat</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3.003025</w:t>
            </w: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Prob(F-statistic)</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0.378755</w:t>
            </w: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hRule="exact" w:val="90"/>
        </w:trPr>
        <w:tc>
          <w:tcPr>
            <w:tcW w:w="2017" w:type="dxa"/>
            <w:tcBorders>
              <w:top w:val="nil"/>
              <w:left w:val="nil"/>
              <w:bottom w:val="double" w:sz="6" w:space="0"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double" w:sz="6" w:space="0"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double" w:sz="6" w:space="0"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double" w:sz="6" w:space="0"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double" w:sz="6" w:space="0" w:color="auto"/>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hRule="exact" w:val="13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bl>
    <w:p w:rsidR="007E6E9B" w:rsidRPr="009A0E0C" w:rsidRDefault="007E6E9B" w:rsidP="00106C8F">
      <w:pPr>
        <w:jc w:val="center"/>
        <w:rPr>
          <w:lang w:bidi="ar-JO"/>
        </w:rPr>
      </w:pPr>
      <w:r w:rsidRPr="00106C8F">
        <w:rPr>
          <w:rFonts w:asciiTheme="majorBidi" w:hAnsiTheme="majorBidi" w:cstheme="majorBidi"/>
          <w:sz w:val="24"/>
          <w:szCs w:val="24"/>
        </w:rPr>
        <w:br/>
      </w:r>
      <w:r w:rsidRPr="009A0E0C">
        <w:rPr>
          <w:rtl/>
          <w:lang w:bidi="ar-JO"/>
        </w:rPr>
        <w:t>تشير البيانات السابقة أن قيمة الاختبار (</w:t>
      </w:r>
      <w:r w:rsidRPr="009A0E0C">
        <w:rPr>
          <w:lang w:bidi="ar-JO"/>
        </w:rPr>
        <w:t xml:space="preserve"> (Augmented Dickey-Fuller</w:t>
      </w:r>
      <w:r w:rsidRPr="009A0E0C">
        <w:rPr>
          <w:rtl/>
          <w:lang w:bidi="ar-JO"/>
        </w:rPr>
        <w:t>لمتغير الشراكة المجتمعية (</w:t>
      </w:r>
      <w:r w:rsidRPr="009A0E0C">
        <w:rPr>
          <w:lang w:bidi="ar-JO"/>
        </w:rPr>
        <w:t>-0.044</w:t>
      </w:r>
      <w:r w:rsidRPr="009A0E0C">
        <w:rPr>
          <w:rtl/>
          <w:lang w:bidi="ar-JO"/>
        </w:rPr>
        <w:t>) وبدلالة إحصائية (</w:t>
      </w:r>
      <w:r w:rsidRPr="009A0E0C">
        <w:rPr>
          <w:lang w:bidi="ar-JO"/>
        </w:rPr>
        <w:t>0.96 </w:t>
      </w:r>
      <w:r w:rsidRPr="009A0E0C">
        <w:rPr>
          <w:rtl/>
          <w:lang w:bidi="ar-JO"/>
        </w:rPr>
        <w:t>) وهي غير دالة عند مستوى الدلالة (</w:t>
      </w:r>
      <w:r w:rsidRPr="009A0E0C">
        <w:rPr>
          <w:lang w:bidi="ar-JO"/>
        </w:rPr>
        <w:t>0,05</w:t>
      </w:r>
      <w:r w:rsidRPr="009A0E0C">
        <w:rPr>
          <w:rtl/>
          <w:lang w:bidi="ar-JO"/>
        </w:rPr>
        <w:t>).</w:t>
      </w:r>
    </w:p>
    <w:p w:rsidR="007E6E9B" w:rsidRPr="009A0E0C" w:rsidRDefault="007E6E9B" w:rsidP="007E6E9B">
      <w:pPr>
        <w:spacing w:line="360" w:lineRule="auto"/>
        <w:jc w:val="lowKashida"/>
        <w:rPr>
          <w:rFonts w:asciiTheme="majorBidi" w:hAnsiTheme="majorBidi" w:cstheme="majorBidi"/>
          <w:sz w:val="24"/>
          <w:szCs w:val="24"/>
          <w:rtl/>
          <w:lang w:bidi="ar-JO"/>
        </w:rPr>
      </w:pPr>
      <w:r w:rsidRPr="009A0E0C">
        <w:rPr>
          <w:rFonts w:asciiTheme="majorBidi" w:hAnsiTheme="majorBidi" w:cstheme="majorBidi"/>
          <w:sz w:val="24"/>
          <w:szCs w:val="24"/>
          <w:rtl/>
          <w:lang w:bidi="ar-JO"/>
        </w:rPr>
        <w:t>كما بلغت قيمة اختبار دوربن واتسن (</w:t>
      </w:r>
      <w:r w:rsidRPr="009A0E0C">
        <w:rPr>
          <w:rFonts w:asciiTheme="majorBidi" w:hAnsiTheme="majorBidi" w:cstheme="majorBidi"/>
          <w:sz w:val="24"/>
          <w:szCs w:val="24"/>
          <w:lang w:bidi="ar-JO"/>
        </w:rPr>
        <w:t>Durbin-Watson</w:t>
      </w:r>
      <w:r w:rsidRPr="009A0E0C">
        <w:rPr>
          <w:rFonts w:asciiTheme="majorBidi" w:hAnsiTheme="majorBidi" w:cstheme="majorBidi"/>
          <w:sz w:val="24"/>
          <w:szCs w:val="24"/>
          <w:rtl/>
          <w:lang w:bidi="ar-JO"/>
        </w:rPr>
        <w:t>) (</w:t>
      </w:r>
      <w:r w:rsidRPr="009A0E0C">
        <w:rPr>
          <w:rFonts w:asciiTheme="majorBidi" w:hAnsiTheme="majorBidi" w:cstheme="majorBidi"/>
          <w:sz w:val="24"/>
          <w:szCs w:val="24"/>
          <w:lang w:bidi="ar-JO"/>
        </w:rPr>
        <w:t>3</w:t>
      </w:r>
      <w:r w:rsidRPr="009A0E0C">
        <w:rPr>
          <w:rFonts w:asciiTheme="majorBidi" w:hAnsiTheme="majorBidi" w:cstheme="majorBidi"/>
          <w:sz w:val="24"/>
          <w:szCs w:val="24"/>
          <w:rtl/>
          <w:lang w:bidi="ar-JO"/>
        </w:rPr>
        <w:t>) وهي أقل من (</w:t>
      </w:r>
      <w:r w:rsidRPr="009A0E0C">
        <w:rPr>
          <w:rFonts w:asciiTheme="majorBidi" w:hAnsiTheme="majorBidi" w:cstheme="majorBidi"/>
          <w:sz w:val="24"/>
          <w:szCs w:val="24"/>
          <w:lang w:bidi="ar-JO"/>
        </w:rPr>
        <w:t>4</w:t>
      </w:r>
      <w:r w:rsidRPr="009A0E0C">
        <w:rPr>
          <w:rFonts w:asciiTheme="majorBidi" w:hAnsiTheme="majorBidi" w:cstheme="majorBidi"/>
          <w:sz w:val="24"/>
          <w:szCs w:val="24"/>
          <w:rtl/>
          <w:lang w:bidi="ar-JO"/>
        </w:rPr>
        <w:t xml:space="preserve">) وبالتالي لا تشكل خطورة في معامل الارتباط الذاتي، وتعتبر في المستوى المقبول.  </w:t>
      </w:r>
    </w:p>
    <w:p w:rsidR="007E6E9B" w:rsidRPr="009A0E0C" w:rsidRDefault="007E6E9B" w:rsidP="007E6E9B">
      <w:pPr>
        <w:spacing w:line="360" w:lineRule="auto"/>
        <w:jc w:val="lowKashida"/>
        <w:rPr>
          <w:rFonts w:asciiTheme="majorBidi" w:hAnsiTheme="majorBidi" w:cstheme="majorBidi"/>
          <w:sz w:val="24"/>
          <w:szCs w:val="24"/>
          <w:rtl/>
          <w:lang w:bidi="ar-JO"/>
        </w:rPr>
      </w:pPr>
    </w:p>
    <w:p w:rsidR="007E6E9B" w:rsidRPr="009A0E0C" w:rsidRDefault="007E6E9B" w:rsidP="007E6E9B">
      <w:pPr>
        <w:spacing w:line="360" w:lineRule="auto"/>
        <w:jc w:val="lowKashida"/>
        <w:rPr>
          <w:rFonts w:asciiTheme="majorBidi" w:hAnsiTheme="majorBidi" w:cstheme="majorBidi"/>
          <w:sz w:val="24"/>
          <w:szCs w:val="24"/>
          <w:rtl/>
          <w:lang w:bidi="ar-JO"/>
        </w:rPr>
      </w:pPr>
    </w:p>
    <w:p w:rsidR="007E6E9B" w:rsidRPr="009A0E0C" w:rsidRDefault="007E6E9B" w:rsidP="007E6E9B">
      <w:pPr>
        <w:spacing w:line="360" w:lineRule="auto"/>
        <w:jc w:val="lowKashida"/>
        <w:rPr>
          <w:rFonts w:asciiTheme="majorBidi" w:hAnsiTheme="majorBidi" w:cstheme="majorBidi"/>
          <w:sz w:val="24"/>
          <w:szCs w:val="24"/>
          <w:rtl/>
          <w:lang w:bidi="ar-JO"/>
        </w:rPr>
      </w:pPr>
    </w:p>
    <w:p w:rsidR="007E6E9B" w:rsidRPr="009A0E0C" w:rsidRDefault="007E6E9B" w:rsidP="007E6E9B">
      <w:pPr>
        <w:spacing w:line="360" w:lineRule="auto"/>
        <w:jc w:val="lowKashida"/>
        <w:rPr>
          <w:rFonts w:asciiTheme="majorBidi" w:hAnsiTheme="majorBidi" w:cstheme="majorBidi"/>
          <w:sz w:val="24"/>
          <w:szCs w:val="24"/>
          <w:rtl/>
          <w:lang w:bidi="ar-JO"/>
        </w:rPr>
      </w:pPr>
    </w:p>
    <w:p w:rsidR="007E6E9B" w:rsidRPr="009A0E0C" w:rsidRDefault="003000B0" w:rsidP="007E6E9B">
      <w:pPr>
        <w:spacing w:line="360" w:lineRule="auto"/>
        <w:ind w:firstLine="720"/>
        <w:jc w:val="lowKashida"/>
        <w:rPr>
          <w:rFonts w:asciiTheme="majorBidi" w:hAnsiTheme="majorBidi" w:cstheme="majorBidi"/>
          <w:b/>
          <w:bCs/>
          <w:sz w:val="24"/>
          <w:szCs w:val="24"/>
          <w:lang w:bidi="ar-JO"/>
        </w:rPr>
      </w:pPr>
      <w:r>
        <w:rPr>
          <w:rFonts w:asciiTheme="majorBidi" w:hAnsiTheme="majorBidi" w:cstheme="majorBidi" w:hint="cs"/>
          <w:b/>
          <w:bCs/>
          <w:sz w:val="24"/>
          <w:szCs w:val="24"/>
          <w:rtl/>
          <w:lang w:bidi="ar-JO"/>
        </w:rPr>
        <w:t xml:space="preserve">6.2 </w:t>
      </w:r>
      <w:r w:rsidR="007E6E9B" w:rsidRPr="009A0E0C">
        <w:rPr>
          <w:rFonts w:asciiTheme="majorBidi" w:hAnsiTheme="majorBidi" w:cstheme="majorBidi"/>
          <w:b/>
          <w:bCs/>
          <w:sz w:val="24"/>
          <w:szCs w:val="24"/>
          <w:rtl/>
          <w:lang w:bidi="ar-JO"/>
        </w:rPr>
        <w:t>اختبار فرضيات الدراسة</w:t>
      </w:r>
    </w:p>
    <w:p w:rsidR="007E6E9B" w:rsidRPr="009A0E0C" w:rsidRDefault="007E6E9B" w:rsidP="007E6E9B">
      <w:pPr>
        <w:spacing w:line="360" w:lineRule="auto"/>
        <w:jc w:val="lowKashida"/>
        <w:rPr>
          <w:rFonts w:asciiTheme="majorBidi" w:hAnsiTheme="majorBidi" w:cstheme="majorBidi"/>
          <w:sz w:val="24"/>
          <w:szCs w:val="24"/>
          <w:rtl/>
          <w:lang w:bidi="ar-JO"/>
        </w:rPr>
      </w:pPr>
      <w:r w:rsidRPr="009A0E0C">
        <w:rPr>
          <w:rFonts w:asciiTheme="majorBidi" w:hAnsiTheme="majorBidi" w:cstheme="majorBidi"/>
          <w:sz w:val="24"/>
          <w:szCs w:val="24"/>
          <w:rtl/>
          <w:lang w:bidi="ar-JO"/>
        </w:rPr>
        <w:t>الفرضية الرئيسية: لا يوجد علاقة ذات دلالة احصائية لمؤشرات الاستدامة على القيمة الاقتصادية للمنشأة.</w:t>
      </w:r>
    </w:p>
    <w:p w:rsidR="007E6E9B" w:rsidRPr="009A0E0C" w:rsidRDefault="007E6E9B" w:rsidP="007E6E9B">
      <w:pPr>
        <w:spacing w:line="360" w:lineRule="auto"/>
        <w:jc w:val="lowKashida"/>
        <w:rPr>
          <w:rFonts w:asciiTheme="majorBidi" w:hAnsiTheme="majorBidi" w:cstheme="majorBidi"/>
          <w:sz w:val="24"/>
          <w:szCs w:val="24"/>
          <w:rtl/>
          <w:lang w:bidi="ar-JO"/>
        </w:rPr>
      </w:pPr>
      <w:r w:rsidRPr="009A0E0C">
        <w:rPr>
          <w:rFonts w:asciiTheme="majorBidi" w:hAnsiTheme="majorBidi" w:cstheme="majorBidi"/>
          <w:sz w:val="24"/>
          <w:szCs w:val="24"/>
          <w:rtl/>
          <w:lang w:bidi="ar-JO"/>
        </w:rPr>
        <w:t>فرعية (1): لا يوجد علاقة ذات دلالة احصائية لمؤشر التمويل المسؤول في الاستدامة على القيمة الاقتصادية للمنشأة.</w:t>
      </w:r>
    </w:p>
    <w:p w:rsidR="007E6E9B" w:rsidRPr="009A0E0C" w:rsidRDefault="007E6E9B" w:rsidP="007E6E9B">
      <w:pPr>
        <w:spacing w:line="360" w:lineRule="auto"/>
        <w:jc w:val="lowKashida"/>
        <w:rPr>
          <w:rFonts w:asciiTheme="majorBidi" w:hAnsiTheme="majorBidi" w:cstheme="majorBidi"/>
          <w:sz w:val="24"/>
          <w:szCs w:val="24"/>
          <w:rtl/>
          <w:lang w:bidi="ar-JO"/>
        </w:rPr>
      </w:pPr>
      <w:r w:rsidRPr="009A0E0C">
        <w:rPr>
          <w:rFonts w:asciiTheme="majorBidi" w:hAnsiTheme="majorBidi" w:cstheme="majorBidi"/>
          <w:sz w:val="24"/>
          <w:szCs w:val="24"/>
          <w:rtl/>
          <w:lang w:bidi="ar-JO"/>
        </w:rPr>
        <w:t>فرعية (2): لا يوجد علاقة ذات دلالة احصائية لمؤشر تمكين الموظفين في الاستدامة على القيمة الاقتصادية للمنشأة.</w:t>
      </w:r>
    </w:p>
    <w:p w:rsidR="007E6E9B" w:rsidRPr="009A0E0C" w:rsidRDefault="007E6E9B" w:rsidP="007E6E9B">
      <w:pPr>
        <w:spacing w:line="360" w:lineRule="auto"/>
        <w:jc w:val="lowKashida"/>
        <w:rPr>
          <w:rFonts w:asciiTheme="majorBidi" w:hAnsiTheme="majorBidi" w:cstheme="majorBidi"/>
          <w:sz w:val="24"/>
          <w:szCs w:val="24"/>
          <w:rtl/>
          <w:lang w:bidi="ar-JO"/>
        </w:rPr>
      </w:pPr>
      <w:r w:rsidRPr="009A0E0C">
        <w:rPr>
          <w:rFonts w:asciiTheme="majorBidi" w:hAnsiTheme="majorBidi" w:cstheme="majorBidi"/>
          <w:sz w:val="24"/>
          <w:szCs w:val="24"/>
          <w:rtl/>
          <w:lang w:bidi="ar-JO"/>
        </w:rPr>
        <w:t>فرعية (3):لا يوجد علاقة ذات دلالة احصائية لمؤشر التقارير الشفافة في الاستدامة على القيمة الاقتصادية للمنشأة.</w:t>
      </w:r>
    </w:p>
    <w:p w:rsidR="007E6E9B" w:rsidRPr="009A0E0C" w:rsidRDefault="007E6E9B" w:rsidP="007E6E9B">
      <w:pPr>
        <w:spacing w:line="360" w:lineRule="auto"/>
        <w:jc w:val="lowKashida"/>
        <w:rPr>
          <w:rFonts w:asciiTheme="majorBidi" w:hAnsiTheme="majorBidi" w:cstheme="majorBidi"/>
          <w:sz w:val="24"/>
          <w:szCs w:val="24"/>
          <w:rtl/>
          <w:lang w:bidi="ar-JO"/>
        </w:rPr>
      </w:pPr>
      <w:r w:rsidRPr="009A0E0C">
        <w:rPr>
          <w:rFonts w:asciiTheme="majorBidi" w:hAnsiTheme="majorBidi" w:cstheme="majorBidi"/>
          <w:sz w:val="24"/>
          <w:szCs w:val="24"/>
          <w:rtl/>
          <w:lang w:bidi="ar-JO"/>
        </w:rPr>
        <w:t>فرعية (4):لا يوجد علاقة ذات دلالة احصائية لمؤشر النظام الامثل في الاستدامة على القيمة الاقتصادية للمنشأة.</w:t>
      </w:r>
    </w:p>
    <w:p w:rsidR="007E6E9B" w:rsidRPr="009A0E0C" w:rsidRDefault="007E6E9B" w:rsidP="007E6E9B">
      <w:pPr>
        <w:spacing w:line="360" w:lineRule="auto"/>
        <w:jc w:val="lowKashida"/>
        <w:rPr>
          <w:rFonts w:asciiTheme="majorBidi" w:hAnsiTheme="majorBidi" w:cstheme="majorBidi"/>
          <w:sz w:val="24"/>
          <w:szCs w:val="24"/>
          <w:rtl/>
          <w:lang w:bidi="ar-JO"/>
        </w:rPr>
      </w:pPr>
      <w:r w:rsidRPr="009A0E0C">
        <w:rPr>
          <w:rFonts w:asciiTheme="majorBidi" w:hAnsiTheme="majorBidi" w:cstheme="majorBidi"/>
          <w:sz w:val="24"/>
          <w:szCs w:val="24"/>
          <w:rtl/>
          <w:lang w:bidi="ar-JO"/>
        </w:rPr>
        <w:t>فرعية (5): لا يوجد علاقة ذات دلالة احصائية لمؤشر الشراكة المجتمعية في الاستدامة على القيمة الاقتصادية للمنشأة.</w:t>
      </w:r>
    </w:p>
    <w:p w:rsidR="007E6E9B" w:rsidRPr="009A0E0C" w:rsidRDefault="007E6E9B" w:rsidP="007E6E9B">
      <w:pPr>
        <w:spacing w:line="360" w:lineRule="auto"/>
        <w:jc w:val="lowKashida"/>
        <w:rPr>
          <w:rFonts w:asciiTheme="majorBidi" w:hAnsiTheme="majorBidi" w:cstheme="majorBidi"/>
          <w:sz w:val="24"/>
          <w:szCs w:val="24"/>
          <w:rtl/>
          <w:lang w:bidi="ar-JO"/>
        </w:rPr>
      </w:pPr>
    </w:p>
    <w:p w:rsidR="007E6E9B" w:rsidRPr="009A0E0C" w:rsidRDefault="007E6E9B" w:rsidP="007E6E9B">
      <w:pPr>
        <w:spacing w:line="360" w:lineRule="auto"/>
        <w:jc w:val="lowKashida"/>
        <w:rPr>
          <w:rFonts w:asciiTheme="majorBidi" w:hAnsiTheme="majorBidi" w:cstheme="majorBidi"/>
          <w:sz w:val="24"/>
          <w:szCs w:val="24"/>
          <w:rtl/>
          <w:lang w:bidi="ar-JO"/>
        </w:rPr>
      </w:pPr>
      <w:r w:rsidRPr="009A0E0C">
        <w:rPr>
          <w:rFonts w:asciiTheme="majorBidi" w:hAnsiTheme="majorBidi" w:cstheme="majorBidi"/>
          <w:sz w:val="24"/>
          <w:szCs w:val="24"/>
          <w:rtl/>
          <w:lang w:bidi="ar-JO"/>
        </w:rPr>
        <w:t>بغرض اختبار فرضيات الدراسة تم حساب معاملات الارتباط بين متغيرات الدراسة جدول (7)، تطبيق تحليل الانحدار المتعدد</w:t>
      </w:r>
      <w:r w:rsidRPr="009A0E0C">
        <w:rPr>
          <w:rFonts w:asciiTheme="majorBidi" w:hAnsiTheme="majorBidi" w:cstheme="majorBidi"/>
          <w:b/>
          <w:bCs/>
          <w:sz w:val="24"/>
          <w:szCs w:val="24"/>
          <w:rtl/>
          <w:lang w:bidi="ar-JO"/>
        </w:rPr>
        <w:t xml:space="preserve"> (</w:t>
      </w:r>
      <w:r w:rsidRPr="009A0E0C">
        <w:rPr>
          <w:rFonts w:asciiTheme="majorBidi" w:hAnsiTheme="majorBidi" w:cstheme="majorBidi"/>
          <w:b/>
          <w:bCs/>
          <w:sz w:val="24"/>
          <w:szCs w:val="24"/>
          <w:lang w:bidi="ar-JO"/>
        </w:rPr>
        <w:t>Multiple Regression</w:t>
      </w:r>
      <w:r w:rsidRPr="009A0E0C">
        <w:rPr>
          <w:rFonts w:asciiTheme="majorBidi" w:hAnsiTheme="majorBidi" w:cstheme="majorBidi"/>
          <w:b/>
          <w:bCs/>
          <w:sz w:val="24"/>
          <w:szCs w:val="24"/>
          <w:rtl/>
          <w:lang w:bidi="ar-JO"/>
        </w:rPr>
        <w:t>)</w:t>
      </w:r>
      <w:r w:rsidRPr="009A0E0C">
        <w:rPr>
          <w:rFonts w:asciiTheme="majorBidi" w:hAnsiTheme="majorBidi" w:cstheme="majorBidi"/>
          <w:sz w:val="24"/>
          <w:szCs w:val="24"/>
          <w:rtl/>
          <w:lang w:bidi="ar-JO"/>
        </w:rPr>
        <w:t xml:space="preserve"> للكشف عن أثر المتغيرات المستقلة (</w:t>
      </w:r>
      <w:r w:rsidRPr="009A0E0C">
        <w:rPr>
          <w:rFonts w:asciiTheme="majorBidi" w:hAnsiTheme="majorBidi" w:cstheme="majorBidi"/>
          <w:b/>
          <w:bCs/>
          <w:sz w:val="24"/>
          <w:szCs w:val="24"/>
          <w:rtl/>
          <w:lang w:bidi="ar-JO"/>
        </w:rPr>
        <w:t>التمويل المسؤول, تمكين الموظفين, التقارير الشفافة, النظام الامثل, الشراكة المجتمعة</w:t>
      </w:r>
      <w:r w:rsidRPr="009A0E0C">
        <w:rPr>
          <w:rFonts w:asciiTheme="majorBidi" w:hAnsiTheme="majorBidi" w:cstheme="majorBidi"/>
          <w:sz w:val="24"/>
          <w:szCs w:val="24"/>
          <w:rtl/>
          <w:lang w:bidi="ar-JO"/>
        </w:rPr>
        <w:t>) على المتغير التابع (</w:t>
      </w:r>
      <w:r w:rsidRPr="009A0E0C">
        <w:rPr>
          <w:rFonts w:asciiTheme="majorBidi" w:hAnsiTheme="majorBidi" w:cstheme="majorBidi"/>
          <w:b/>
          <w:bCs/>
          <w:sz w:val="24"/>
          <w:szCs w:val="24"/>
          <w:rtl/>
          <w:lang w:bidi="ar-JO"/>
        </w:rPr>
        <w:t>القيمة الاقتصادية)</w:t>
      </w:r>
      <w:r w:rsidRPr="009A0E0C">
        <w:rPr>
          <w:rFonts w:asciiTheme="majorBidi" w:hAnsiTheme="majorBidi" w:cstheme="majorBidi"/>
          <w:sz w:val="24"/>
          <w:szCs w:val="24"/>
          <w:rtl/>
          <w:lang w:bidi="ar-JO"/>
        </w:rPr>
        <w:t xml:space="preserve"> جدول (8) يوضح ذلك.</w:t>
      </w:r>
    </w:p>
    <w:p w:rsidR="007E6E9B" w:rsidRPr="009A0E0C" w:rsidRDefault="007E6E9B" w:rsidP="007E6E9B">
      <w:pPr>
        <w:spacing w:line="360" w:lineRule="auto"/>
        <w:jc w:val="lowKashida"/>
        <w:rPr>
          <w:rFonts w:asciiTheme="majorBidi" w:hAnsiTheme="majorBidi" w:cstheme="majorBidi"/>
          <w:sz w:val="24"/>
          <w:szCs w:val="24"/>
          <w:rtl/>
          <w:lang w:bidi="ar-JO"/>
        </w:rPr>
      </w:pPr>
    </w:p>
    <w:p w:rsidR="007E6E9B" w:rsidRPr="009A0E0C" w:rsidRDefault="007E6E9B" w:rsidP="007E6E9B">
      <w:pPr>
        <w:tabs>
          <w:tab w:val="left" w:pos="6605"/>
        </w:tabs>
        <w:spacing w:line="360" w:lineRule="auto"/>
        <w:jc w:val="lowKashida"/>
        <w:rPr>
          <w:rFonts w:asciiTheme="majorBidi" w:hAnsiTheme="majorBidi" w:cstheme="majorBidi"/>
          <w:b/>
          <w:bCs/>
          <w:sz w:val="24"/>
          <w:szCs w:val="24"/>
          <w:lang w:bidi="ar-JO"/>
        </w:rPr>
      </w:pPr>
      <w:r w:rsidRPr="009A0E0C">
        <w:rPr>
          <w:rFonts w:asciiTheme="majorBidi" w:hAnsiTheme="majorBidi" w:cstheme="majorBidi"/>
          <w:b/>
          <w:bCs/>
          <w:sz w:val="24"/>
          <w:szCs w:val="24"/>
          <w:rtl/>
          <w:lang w:bidi="ar-JO"/>
        </w:rPr>
        <w:t>معاملات الارتباط بين المتغيرات</w:t>
      </w:r>
    </w:p>
    <w:p w:rsidR="007E6E9B" w:rsidRPr="009A0E0C" w:rsidRDefault="007E6E9B" w:rsidP="007E6E9B">
      <w:pPr>
        <w:spacing w:line="360" w:lineRule="auto"/>
        <w:ind w:firstLine="720"/>
        <w:jc w:val="center"/>
        <w:rPr>
          <w:rFonts w:asciiTheme="majorBidi" w:hAnsiTheme="majorBidi" w:cstheme="majorBidi"/>
          <w:b/>
          <w:bCs/>
          <w:sz w:val="24"/>
          <w:szCs w:val="24"/>
          <w:rtl/>
          <w:lang w:bidi="ar-JO"/>
        </w:rPr>
      </w:pPr>
      <w:r w:rsidRPr="009A0E0C">
        <w:rPr>
          <w:rFonts w:asciiTheme="majorBidi" w:hAnsiTheme="majorBidi" w:cstheme="majorBidi"/>
          <w:b/>
          <w:bCs/>
          <w:sz w:val="24"/>
          <w:szCs w:val="24"/>
          <w:rtl/>
          <w:lang w:bidi="ar-JO"/>
        </w:rPr>
        <w:t>جدول (7) مصفوفة معاملات الارتباط بين متغيرات الدراسة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1295"/>
        <w:gridCol w:w="1276"/>
        <w:gridCol w:w="1040"/>
        <w:gridCol w:w="1040"/>
        <w:gridCol w:w="1040"/>
      </w:tblGrid>
      <w:tr w:rsidR="007E6E9B" w:rsidRPr="009A0E0C" w:rsidTr="0040345D">
        <w:trPr>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rsidR="007E6E9B" w:rsidRPr="009A0E0C" w:rsidRDefault="007E6E9B" w:rsidP="0040345D">
            <w:pPr>
              <w:spacing w:line="276" w:lineRule="auto"/>
              <w:rPr>
                <w:rFonts w:asciiTheme="majorBidi" w:hAnsiTheme="majorBidi" w:cstheme="majorBidi"/>
                <w:b/>
                <w:bCs/>
                <w:sz w:val="24"/>
                <w:szCs w:val="24"/>
                <w:lang w:bidi="ar-JO"/>
              </w:rPr>
            </w:pPr>
            <w:r w:rsidRPr="009A0E0C">
              <w:rPr>
                <w:rFonts w:asciiTheme="majorBidi" w:hAnsiTheme="majorBidi" w:cstheme="majorBidi"/>
                <w:b/>
                <w:bCs/>
                <w:sz w:val="24"/>
                <w:szCs w:val="24"/>
                <w:rtl/>
                <w:lang w:bidi="ar-JO"/>
              </w:rPr>
              <w:lastRenderedPageBreak/>
              <w:t>المتغير</w:t>
            </w:r>
          </w:p>
        </w:tc>
        <w:tc>
          <w:tcPr>
            <w:tcW w:w="1295" w:type="dxa"/>
            <w:tcBorders>
              <w:top w:val="single" w:sz="4" w:space="0" w:color="auto"/>
              <w:left w:val="single" w:sz="4" w:space="0" w:color="auto"/>
              <w:bottom w:val="single" w:sz="4" w:space="0" w:color="auto"/>
              <w:right w:val="single" w:sz="4" w:space="0" w:color="auto"/>
            </w:tcBorders>
            <w:vAlign w:val="center"/>
            <w:hideMark/>
          </w:tcPr>
          <w:p w:rsidR="007E6E9B" w:rsidRPr="009A0E0C" w:rsidRDefault="007E6E9B" w:rsidP="0040345D">
            <w:pPr>
              <w:spacing w:line="276" w:lineRule="auto"/>
              <w:rPr>
                <w:rFonts w:asciiTheme="majorBidi" w:hAnsiTheme="majorBidi" w:cstheme="majorBidi"/>
                <w:b/>
                <w:bCs/>
                <w:sz w:val="24"/>
                <w:szCs w:val="24"/>
                <w:lang w:bidi="ar-JO"/>
              </w:rPr>
            </w:pPr>
            <w:r w:rsidRPr="009A0E0C">
              <w:rPr>
                <w:rFonts w:asciiTheme="majorBidi" w:hAnsiTheme="majorBidi" w:cstheme="majorBidi"/>
                <w:b/>
                <w:bCs/>
                <w:sz w:val="24"/>
                <w:szCs w:val="24"/>
                <w:rtl/>
                <w:lang w:bidi="ar-JO"/>
              </w:rPr>
              <w:t>التمويل المسؤول</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6E9B" w:rsidRPr="009A0E0C" w:rsidRDefault="007E6E9B" w:rsidP="0040345D">
            <w:pPr>
              <w:spacing w:line="276" w:lineRule="auto"/>
              <w:rPr>
                <w:rFonts w:asciiTheme="majorBidi" w:hAnsiTheme="majorBidi" w:cstheme="majorBidi"/>
                <w:b/>
                <w:bCs/>
                <w:sz w:val="24"/>
                <w:szCs w:val="24"/>
                <w:lang w:bidi="ar-JO"/>
              </w:rPr>
            </w:pPr>
            <w:r w:rsidRPr="009A0E0C">
              <w:rPr>
                <w:rFonts w:asciiTheme="majorBidi" w:hAnsiTheme="majorBidi" w:cstheme="majorBidi"/>
                <w:b/>
                <w:bCs/>
                <w:sz w:val="24"/>
                <w:szCs w:val="24"/>
                <w:rtl/>
                <w:lang w:bidi="ar-JO"/>
              </w:rPr>
              <w:t>تمكين الموظفين</w:t>
            </w:r>
          </w:p>
        </w:tc>
        <w:tc>
          <w:tcPr>
            <w:tcW w:w="1040" w:type="dxa"/>
            <w:tcBorders>
              <w:top w:val="single" w:sz="4" w:space="0" w:color="auto"/>
              <w:left w:val="single" w:sz="4" w:space="0" w:color="auto"/>
              <w:bottom w:val="single" w:sz="4" w:space="0" w:color="auto"/>
              <w:right w:val="single" w:sz="4" w:space="0" w:color="auto"/>
            </w:tcBorders>
            <w:vAlign w:val="center"/>
            <w:hideMark/>
          </w:tcPr>
          <w:p w:rsidR="007E6E9B" w:rsidRPr="009A0E0C" w:rsidRDefault="007E6E9B" w:rsidP="0040345D">
            <w:pPr>
              <w:spacing w:line="276" w:lineRule="auto"/>
              <w:rPr>
                <w:rFonts w:asciiTheme="majorBidi" w:hAnsiTheme="majorBidi" w:cstheme="majorBidi"/>
                <w:b/>
                <w:bCs/>
                <w:sz w:val="24"/>
                <w:szCs w:val="24"/>
                <w:lang w:bidi="ar-JO"/>
              </w:rPr>
            </w:pPr>
            <w:r w:rsidRPr="009A0E0C">
              <w:rPr>
                <w:rFonts w:asciiTheme="majorBidi" w:hAnsiTheme="majorBidi" w:cstheme="majorBidi"/>
                <w:b/>
                <w:bCs/>
                <w:sz w:val="24"/>
                <w:szCs w:val="24"/>
                <w:rtl/>
                <w:lang w:bidi="ar-JO"/>
              </w:rPr>
              <w:t>التقارير الشفافة</w:t>
            </w:r>
          </w:p>
        </w:tc>
        <w:tc>
          <w:tcPr>
            <w:tcW w:w="1040" w:type="dxa"/>
            <w:tcBorders>
              <w:top w:val="single" w:sz="4" w:space="0" w:color="auto"/>
              <w:left w:val="single" w:sz="4" w:space="0" w:color="auto"/>
              <w:bottom w:val="single" w:sz="4" w:space="0" w:color="auto"/>
              <w:right w:val="single" w:sz="4" w:space="0" w:color="auto"/>
            </w:tcBorders>
          </w:tcPr>
          <w:p w:rsidR="007E6E9B" w:rsidRPr="009A0E0C" w:rsidRDefault="007E6E9B" w:rsidP="0040345D">
            <w:pPr>
              <w:spacing w:line="276" w:lineRule="auto"/>
              <w:rPr>
                <w:rFonts w:asciiTheme="majorBidi" w:hAnsiTheme="majorBidi" w:cstheme="majorBidi"/>
                <w:b/>
                <w:bCs/>
                <w:sz w:val="24"/>
                <w:szCs w:val="24"/>
                <w:rtl/>
                <w:lang w:bidi="ar-JO"/>
              </w:rPr>
            </w:pPr>
            <w:r w:rsidRPr="009A0E0C">
              <w:rPr>
                <w:rFonts w:asciiTheme="majorBidi" w:hAnsiTheme="majorBidi" w:cstheme="majorBidi"/>
                <w:b/>
                <w:bCs/>
                <w:sz w:val="24"/>
                <w:szCs w:val="24"/>
                <w:rtl/>
                <w:lang w:bidi="ar-JO"/>
              </w:rPr>
              <w:t>النظام الامثل</w:t>
            </w:r>
          </w:p>
        </w:tc>
        <w:tc>
          <w:tcPr>
            <w:tcW w:w="1040" w:type="dxa"/>
            <w:tcBorders>
              <w:top w:val="single" w:sz="4" w:space="0" w:color="auto"/>
              <w:left w:val="single" w:sz="4" w:space="0" w:color="auto"/>
              <w:bottom w:val="single" w:sz="4" w:space="0" w:color="auto"/>
              <w:right w:val="single" w:sz="4" w:space="0" w:color="auto"/>
            </w:tcBorders>
          </w:tcPr>
          <w:p w:rsidR="007E6E9B" w:rsidRPr="009A0E0C" w:rsidRDefault="007E6E9B" w:rsidP="0040345D">
            <w:pPr>
              <w:spacing w:line="276" w:lineRule="auto"/>
              <w:rPr>
                <w:rFonts w:asciiTheme="majorBidi" w:hAnsiTheme="majorBidi" w:cstheme="majorBidi"/>
                <w:b/>
                <w:bCs/>
                <w:sz w:val="24"/>
                <w:szCs w:val="24"/>
                <w:rtl/>
                <w:lang w:bidi="ar-JO"/>
              </w:rPr>
            </w:pPr>
            <w:r w:rsidRPr="009A0E0C">
              <w:rPr>
                <w:rFonts w:asciiTheme="majorBidi" w:hAnsiTheme="majorBidi" w:cstheme="majorBidi"/>
                <w:b/>
                <w:bCs/>
                <w:sz w:val="24"/>
                <w:szCs w:val="24"/>
                <w:rtl/>
                <w:lang w:bidi="ar-JO"/>
              </w:rPr>
              <w:t>الشراكة المجتمعة</w:t>
            </w:r>
          </w:p>
        </w:tc>
      </w:tr>
      <w:tr w:rsidR="007E6E9B" w:rsidRPr="009A0E0C" w:rsidTr="0040345D">
        <w:trPr>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rsidR="007E6E9B" w:rsidRPr="009A0E0C" w:rsidRDefault="007E6E9B" w:rsidP="0040345D">
            <w:pPr>
              <w:spacing w:line="276" w:lineRule="auto"/>
              <w:rPr>
                <w:rFonts w:asciiTheme="majorBidi" w:hAnsiTheme="majorBidi" w:cstheme="majorBidi"/>
                <w:b/>
                <w:bCs/>
                <w:sz w:val="24"/>
                <w:szCs w:val="24"/>
                <w:lang w:bidi="ar-JO"/>
              </w:rPr>
            </w:pPr>
            <w:r w:rsidRPr="009A0E0C">
              <w:rPr>
                <w:rFonts w:asciiTheme="majorBidi" w:hAnsiTheme="majorBidi" w:cstheme="majorBidi"/>
                <w:b/>
                <w:bCs/>
                <w:sz w:val="24"/>
                <w:szCs w:val="24"/>
                <w:rtl/>
                <w:lang w:bidi="ar-JO"/>
              </w:rPr>
              <w:t>التمويل المسؤول</w:t>
            </w:r>
          </w:p>
        </w:tc>
        <w:tc>
          <w:tcPr>
            <w:tcW w:w="1295" w:type="dxa"/>
            <w:tcBorders>
              <w:top w:val="single" w:sz="4" w:space="0" w:color="auto"/>
              <w:left w:val="single" w:sz="4" w:space="0" w:color="auto"/>
              <w:bottom w:val="single" w:sz="4" w:space="0" w:color="auto"/>
              <w:right w:val="single" w:sz="4" w:space="0" w:color="auto"/>
            </w:tcBorders>
            <w:vAlign w:val="center"/>
            <w:hideMark/>
          </w:tcPr>
          <w:p w:rsidR="007E6E9B" w:rsidRPr="009A0E0C" w:rsidRDefault="007E6E9B" w:rsidP="0040345D">
            <w:pPr>
              <w:spacing w:line="276" w:lineRule="auto"/>
              <w:rPr>
                <w:rFonts w:asciiTheme="majorBidi" w:hAnsiTheme="majorBidi" w:cstheme="majorBidi"/>
                <w:sz w:val="24"/>
                <w:szCs w:val="24"/>
                <w:rtl/>
                <w:lang w:bidi="ar-JO"/>
              </w:rPr>
            </w:pPr>
            <w:r w:rsidRPr="009A0E0C">
              <w:rPr>
                <w:rFonts w:asciiTheme="majorBidi" w:hAnsiTheme="majorBidi" w:cstheme="majorBidi"/>
                <w:color w:val="000000"/>
                <w:sz w:val="24"/>
                <w:szCs w:val="24"/>
              </w:rPr>
              <w:t> </w:t>
            </w:r>
          </w:p>
          <w:p w:rsidR="007E6E9B" w:rsidRPr="009A0E0C" w:rsidRDefault="007E6E9B" w:rsidP="0040345D">
            <w:pPr>
              <w:spacing w:line="276" w:lineRule="auto"/>
              <w:rPr>
                <w:rFonts w:asciiTheme="majorBidi" w:hAnsiTheme="majorBidi" w:cstheme="majorBidi"/>
                <w:sz w:val="24"/>
                <w:szCs w:val="24"/>
                <w:lang w:bidi="ar-JO"/>
              </w:rPr>
            </w:pPr>
            <w:r w:rsidRPr="009A0E0C">
              <w:rPr>
                <w:rFonts w:asciiTheme="majorBidi" w:hAnsiTheme="majorBidi" w:cstheme="majorBidi"/>
                <w:sz w:val="24"/>
                <w:szCs w:val="24"/>
                <w:lang w:bidi="ar-JO"/>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6E9B" w:rsidRPr="009A0E0C" w:rsidRDefault="007E6E9B" w:rsidP="0040345D">
            <w:pPr>
              <w:spacing w:line="276" w:lineRule="auto"/>
              <w:rPr>
                <w:rFonts w:asciiTheme="majorBidi" w:hAnsiTheme="majorBidi" w:cstheme="majorBidi"/>
                <w:sz w:val="24"/>
                <w:szCs w:val="24"/>
                <w:rtl/>
                <w:lang w:bidi="ar-JO"/>
              </w:rPr>
            </w:pPr>
            <w:r w:rsidRPr="009A0E0C">
              <w:rPr>
                <w:rFonts w:asciiTheme="majorBidi" w:hAnsiTheme="majorBidi" w:cstheme="majorBidi"/>
                <w:color w:val="000000"/>
                <w:sz w:val="24"/>
                <w:szCs w:val="24"/>
              </w:rPr>
              <w:t> </w:t>
            </w:r>
          </w:p>
          <w:p w:rsidR="007E6E9B" w:rsidRPr="009A0E0C" w:rsidRDefault="007E6E9B" w:rsidP="0040345D">
            <w:pPr>
              <w:spacing w:line="276" w:lineRule="auto"/>
              <w:rPr>
                <w:rFonts w:asciiTheme="majorBidi" w:hAnsiTheme="majorBidi" w:cstheme="majorBidi"/>
                <w:sz w:val="24"/>
                <w:szCs w:val="24"/>
                <w:lang w:bidi="ar-JO"/>
              </w:rPr>
            </w:pPr>
            <w:r w:rsidRPr="009A0E0C">
              <w:rPr>
                <w:rFonts w:asciiTheme="majorBidi" w:hAnsiTheme="majorBidi" w:cstheme="majorBidi"/>
                <w:color w:val="000000"/>
                <w:sz w:val="24"/>
                <w:szCs w:val="24"/>
              </w:rPr>
              <w:t>-0.149</w:t>
            </w:r>
          </w:p>
        </w:tc>
        <w:tc>
          <w:tcPr>
            <w:tcW w:w="1040" w:type="dxa"/>
            <w:tcBorders>
              <w:top w:val="single" w:sz="4" w:space="0" w:color="auto"/>
              <w:left w:val="single" w:sz="4" w:space="0" w:color="auto"/>
              <w:bottom w:val="single" w:sz="4" w:space="0" w:color="auto"/>
              <w:right w:val="single" w:sz="4" w:space="0" w:color="auto"/>
            </w:tcBorders>
            <w:vAlign w:val="center"/>
            <w:hideMark/>
          </w:tcPr>
          <w:p w:rsidR="007E6E9B" w:rsidRPr="009A0E0C" w:rsidRDefault="007E6E9B" w:rsidP="0040345D">
            <w:pPr>
              <w:spacing w:line="276" w:lineRule="auto"/>
              <w:rPr>
                <w:rFonts w:asciiTheme="majorBidi" w:hAnsiTheme="majorBidi" w:cstheme="majorBidi"/>
                <w:color w:val="000000"/>
                <w:sz w:val="24"/>
                <w:szCs w:val="24"/>
              </w:rPr>
            </w:pPr>
          </w:p>
          <w:p w:rsidR="007E6E9B" w:rsidRPr="009A0E0C" w:rsidRDefault="007E6E9B" w:rsidP="0040345D">
            <w:pPr>
              <w:spacing w:line="276" w:lineRule="auto"/>
              <w:rPr>
                <w:rFonts w:asciiTheme="majorBidi" w:hAnsiTheme="majorBidi" w:cstheme="majorBidi"/>
                <w:sz w:val="24"/>
                <w:szCs w:val="24"/>
                <w:rtl/>
                <w:lang w:bidi="ar-JO"/>
              </w:rPr>
            </w:pPr>
            <w:r w:rsidRPr="009A0E0C">
              <w:rPr>
                <w:rFonts w:asciiTheme="majorBidi" w:hAnsiTheme="majorBidi" w:cstheme="majorBidi"/>
                <w:color w:val="000000"/>
                <w:sz w:val="24"/>
                <w:szCs w:val="24"/>
              </w:rPr>
              <w:t>0.886</w:t>
            </w:r>
          </w:p>
        </w:tc>
        <w:tc>
          <w:tcPr>
            <w:tcW w:w="1040" w:type="dxa"/>
            <w:tcBorders>
              <w:top w:val="single" w:sz="4" w:space="0" w:color="auto"/>
              <w:left w:val="single" w:sz="4" w:space="0" w:color="auto"/>
              <w:bottom w:val="single" w:sz="4" w:space="0" w:color="auto"/>
              <w:right w:val="single" w:sz="4" w:space="0" w:color="auto"/>
            </w:tcBorders>
          </w:tcPr>
          <w:p w:rsidR="007E6E9B" w:rsidRPr="009A0E0C" w:rsidRDefault="007E6E9B" w:rsidP="0040345D">
            <w:pPr>
              <w:spacing w:line="276" w:lineRule="auto"/>
              <w:rPr>
                <w:rFonts w:asciiTheme="majorBidi" w:hAnsiTheme="majorBidi" w:cstheme="majorBidi"/>
                <w:sz w:val="24"/>
                <w:szCs w:val="24"/>
                <w:rtl/>
                <w:lang w:bidi="ar-JO"/>
              </w:rPr>
            </w:pPr>
          </w:p>
          <w:p w:rsidR="007E6E9B" w:rsidRPr="009A0E0C" w:rsidRDefault="007E6E9B" w:rsidP="0040345D">
            <w:pPr>
              <w:spacing w:line="276" w:lineRule="auto"/>
              <w:rPr>
                <w:rFonts w:asciiTheme="majorBidi" w:hAnsiTheme="majorBidi" w:cstheme="majorBidi"/>
                <w:sz w:val="24"/>
                <w:szCs w:val="24"/>
                <w:lang w:bidi="ar-JO"/>
              </w:rPr>
            </w:pPr>
            <w:r w:rsidRPr="009A0E0C">
              <w:rPr>
                <w:rFonts w:asciiTheme="majorBidi" w:hAnsiTheme="majorBidi" w:cstheme="majorBidi"/>
                <w:color w:val="000000"/>
                <w:sz w:val="24"/>
                <w:szCs w:val="24"/>
              </w:rPr>
              <w:t>0.833</w:t>
            </w:r>
          </w:p>
        </w:tc>
        <w:tc>
          <w:tcPr>
            <w:tcW w:w="1040" w:type="dxa"/>
            <w:tcBorders>
              <w:top w:val="single" w:sz="4" w:space="0" w:color="auto"/>
              <w:left w:val="single" w:sz="4" w:space="0" w:color="auto"/>
              <w:bottom w:val="single" w:sz="4" w:space="0" w:color="auto"/>
              <w:right w:val="single" w:sz="4" w:space="0" w:color="auto"/>
            </w:tcBorders>
          </w:tcPr>
          <w:p w:rsidR="007E6E9B" w:rsidRPr="009A0E0C" w:rsidRDefault="007E6E9B" w:rsidP="0040345D">
            <w:pPr>
              <w:spacing w:line="276" w:lineRule="auto"/>
              <w:rPr>
                <w:rFonts w:asciiTheme="majorBidi" w:hAnsiTheme="majorBidi" w:cstheme="majorBidi"/>
                <w:sz w:val="24"/>
                <w:szCs w:val="24"/>
                <w:rtl/>
                <w:lang w:bidi="ar-JO"/>
              </w:rPr>
            </w:pPr>
          </w:p>
          <w:p w:rsidR="007E6E9B" w:rsidRPr="009A0E0C" w:rsidRDefault="007E6E9B" w:rsidP="0040345D">
            <w:pPr>
              <w:spacing w:line="276" w:lineRule="auto"/>
              <w:rPr>
                <w:rFonts w:asciiTheme="majorBidi" w:hAnsiTheme="majorBidi" w:cstheme="majorBidi"/>
                <w:sz w:val="24"/>
                <w:szCs w:val="24"/>
                <w:lang w:bidi="ar-JO"/>
              </w:rPr>
            </w:pPr>
            <w:r w:rsidRPr="009A0E0C">
              <w:rPr>
                <w:rFonts w:asciiTheme="majorBidi" w:hAnsiTheme="majorBidi" w:cstheme="majorBidi"/>
                <w:color w:val="000000"/>
                <w:sz w:val="24"/>
                <w:szCs w:val="24"/>
              </w:rPr>
              <w:t> 0.863</w:t>
            </w:r>
          </w:p>
        </w:tc>
      </w:tr>
      <w:tr w:rsidR="007E6E9B" w:rsidRPr="009A0E0C" w:rsidTr="0040345D">
        <w:trPr>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rsidR="007E6E9B" w:rsidRPr="009A0E0C" w:rsidRDefault="007E6E9B" w:rsidP="0040345D">
            <w:pPr>
              <w:spacing w:line="276" w:lineRule="auto"/>
              <w:rPr>
                <w:rFonts w:asciiTheme="majorBidi" w:hAnsiTheme="majorBidi" w:cstheme="majorBidi"/>
                <w:b/>
                <w:bCs/>
                <w:sz w:val="24"/>
                <w:szCs w:val="24"/>
                <w:lang w:bidi="ar-JO"/>
              </w:rPr>
            </w:pPr>
            <w:r w:rsidRPr="009A0E0C">
              <w:rPr>
                <w:rFonts w:asciiTheme="majorBidi" w:hAnsiTheme="majorBidi" w:cstheme="majorBidi"/>
                <w:b/>
                <w:bCs/>
                <w:sz w:val="24"/>
                <w:szCs w:val="24"/>
                <w:rtl/>
                <w:lang w:bidi="ar-JO"/>
              </w:rPr>
              <w:t>تمكين الموظفين</w:t>
            </w:r>
          </w:p>
        </w:tc>
        <w:tc>
          <w:tcPr>
            <w:tcW w:w="1295" w:type="dxa"/>
            <w:tcBorders>
              <w:top w:val="single" w:sz="4" w:space="0" w:color="auto"/>
              <w:left w:val="single" w:sz="4" w:space="0" w:color="auto"/>
              <w:bottom w:val="single" w:sz="4" w:space="0" w:color="auto"/>
              <w:right w:val="single" w:sz="4" w:space="0" w:color="auto"/>
            </w:tcBorders>
            <w:vAlign w:val="center"/>
            <w:hideMark/>
          </w:tcPr>
          <w:p w:rsidR="007E6E9B" w:rsidRPr="009A0E0C" w:rsidRDefault="007E6E9B" w:rsidP="0040345D">
            <w:pPr>
              <w:spacing w:line="276" w:lineRule="auto"/>
              <w:rPr>
                <w:rFonts w:asciiTheme="majorBidi" w:hAnsiTheme="majorBidi" w:cstheme="majorBidi"/>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E6E9B" w:rsidRPr="009A0E0C" w:rsidRDefault="007E6E9B" w:rsidP="0040345D">
            <w:pPr>
              <w:spacing w:line="276" w:lineRule="auto"/>
              <w:rPr>
                <w:rFonts w:asciiTheme="majorBidi" w:hAnsiTheme="majorBidi" w:cstheme="majorBidi"/>
                <w:sz w:val="24"/>
                <w:szCs w:val="24"/>
                <w:lang w:bidi="ar-JO"/>
              </w:rPr>
            </w:pPr>
            <w:r w:rsidRPr="009A0E0C">
              <w:rPr>
                <w:rFonts w:asciiTheme="majorBidi" w:hAnsiTheme="majorBidi" w:cstheme="majorBidi"/>
                <w:sz w:val="24"/>
                <w:szCs w:val="24"/>
                <w:lang w:bidi="ar-JO"/>
              </w:rPr>
              <w:t>1</w:t>
            </w:r>
          </w:p>
        </w:tc>
        <w:tc>
          <w:tcPr>
            <w:tcW w:w="1040" w:type="dxa"/>
            <w:tcBorders>
              <w:top w:val="single" w:sz="4" w:space="0" w:color="auto"/>
              <w:left w:val="single" w:sz="4" w:space="0" w:color="auto"/>
              <w:bottom w:val="single" w:sz="4" w:space="0" w:color="auto"/>
              <w:right w:val="single" w:sz="4" w:space="0" w:color="auto"/>
            </w:tcBorders>
            <w:vAlign w:val="center"/>
            <w:hideMark/>
          </w:tcPr>
          <w:p w:rsidR="007E6E9B" w:rsidRPr="009A0E0C" w:rsidRDefault="007E6E9B" w:rsidP="0040345D">
            <w:pPr>
              <w:spacing w:line="276" w:lineRule="auto"/>
              <w:rPr>
                <w:rFonts w:asciiTheme="majorBidi" w:hAnsiTheme="majorBidi" w:cstheme="majorBidi"/>
                <w:sz w:val="24"/>
                <w:szCs w:val="24"/>
                <w:rtl/>
                <w:lang w:bidi="ar-JO"/>
              </w:rPr>
            </w:pPr>
            <w:r w:rsidRPr="009A0E0C">
              <w:rPr>
                <w:rFonts w:asciiTheme="majorBidi" w:hAnsiTheme="majorBidi" w:cstheme="majorBidi"/>
                <w:color w:val="000000"/>
                <w:sz w:val="24"/>
                <w:szCs w:val="24"/>
              </w:rPr>
              <w:t> 0.199</w:t>
            </w:r>
          </w:p>
        </w:tc>
        <w:tc>
          <w:tcPr>
            <w:tcW w:w="1040" w:type="dxa"/>
            <w:tcBorders>
              <w:top w:val="single" w:sz="4" w:space="0" w:color="auto"/>
              <w:left w:val="single" w:sz="4" w:space="0" w:color="auto"/>
              <w:bottom w:val="single" w:sz="4" w:space="0" w:color="auto"/>
              <w:right w:val="single" w:sz="4" w:space="0" w:color="auto"/>
            </w:tcBorders>
          </w:tcPr>
          <w:p w:rsidR="007E6E9B" w:rsidRPr="009A0E0C" w:rsidRDefault="007E6E9B" w:rsidP="0040345D">
            <w:pPr>
              <w:spacing w:line="276" w:lineRule="auto"/>
              <w:rPr>
                <w:rFonts w:asciiTheme="majorBidi" w:hAnsiTheme="majorBidi" w:cstheme="majorBidi"/>
                <w:sz w:val="24"/>
                <w:szCs w:val="24"/>
                <w:rtl/>
                <w:lang w:bidi="ar-JO"/>
              </w:rPr>
            </w:pPr>
          </w:p>
          <w:p w:rsidR="007E6E9B" w:rsidRPr="009A0E0C" w:rsidRDefault="007E6E9B" w:rsidP="0040345D">
            <w:pPr>
              <w:spacing w:line="276" w:lineRule="auto"/>
              <w:rPr>
                <w:rFonts w:asciiTheme="majorBidi" w:hAnsiTheme="majorBidi" w:cstheme="majorBidi"/>
                <w:sz w:val="24"/>
                <w:szCs w:val="24"/>
                <w:rtl/>
                <w:lang w:bidi="ar-JO"/>
              </w:rPr>
            </w:pPr>
            <w:r w:rsidRPr="009A0E0C">
              <w:rPr>
                <w:rFonts w:asciiTheme="majorBidi" w:hAnsiTheme="majorBidi" w:cstheme="majorBidi"/>
                <w:color w:val="000000"/>
                <w:sz w:val="24"/>
                <w:szCs w:val="24"/>
              </w:rPr>
              <w:t> 0.290</w:t>
            </w:r>
          </w:p>
          <w:p w:rsidR="007E6E9B" w:rsidRPr="009A0E0C" w:rsidRDefault="007E6E9B" w:rsidP="0040345D">
            <w:pPr>
              <w:spacing w:line="276" w:lineRule="auto"/>
              <w:rPr>
                <w:rFonts w:asciiTheme="majorBidi" w:hAnsiTheme="majorBidi" w:cstheme="majorBidi"/>
                <w:sz w:val="24"/>
                <w:szCs w:val="24"/>
                <w:lang w:bidi="ar-JO"/>
              </w:rPr>
            </w:pPr>
          </w:p>
        </w:tc>
        <w:tc>
          <w:tcPr>
            <w:tcW w:w="1040" w:type="dxa"/>
            <w:tcBorders>
              <w:top w:val="single" w:sz="4" w:space="0" w:color="auto"/>
              <w:left w:val="single" w:sz="4" w:space="0" w:color="auto"/>
              <w:bottom w:val="single" w:sz="4" w:space="0" w:color="auto"/>
              <w:right w:val="single" w:sz="4" w:space="0" w:color="auto"/>
            </w:tcBorders>
          </w:tcPr>
          <w:p w:rsidR="007E6E9B" w:rsidRPr="009A0E0C" w:rsidRDefault="007E6E9B" w:rsidP="0040345D">
            <w:pPr>
              <w:spacing w:line="276" w:lineRule="auto"/>
              <w:rPr>
                <w:rFonts w:asciiTheme="majorBidi" w:hAnsiTheme="majorBidi" w:cstheme="majorBidi"/>
                <w:sz w:val="24"/>
                <w:szCs w:val="24"/>
                <w:rtl/>
                <w:lang w:bidi="ar-JO"/>
              </w:rPr>
            </w:pPr>
          </w:p>
          <w:p w:rsidR="007E6E9B" w:rsidRPr="009A0E0C" w:rsidRDefault="007E6E9B" w:rsidP="0040345D">
            <w:pPr>
              <w:spacing w:line="276" w:lineRule="auto"/>
              <w:rPr>
                <w:rFonts w:asciiTheme="majorBidi" w:hAnsiTheme="majorBidi" w:cstheme="majorBidi"/>
                <w:sz w:val="24"/>
                <w:szCs w:val="24"/>
                <w:lang w:bidi="ar-JO"/>
              </w:rPr>
            </w:pPr>
            <w:r w:rsidRPr="009A0E0C">
              <w:rPr>
                <w:rFonts w:asciiTheme="majorBidi" w:hAnsiTheme="majorBidi" w:cstheme="majorBidi"/>
                <w:color w:val="000000"/>
                <w:sz w:val="24"/>
                <w:szCs w:val="24"/>
              </w:rPr>
              <w:t> 0.311</w:t>
            </w:r>
          </w:p>
        </w:tc>
      </w:tr>
      <w:tr w:rsidR="007E6E9B" w:rsidRPr="009A0E0C" w:rsidTr="0040345D">
        <w:trPr>
          <w:jc w:val="center"/>
        </w:trPr>
        <w:tc>
          <w:tcPr>
            <w:tcW w:w="1336" w:type="dxa"/>
            <w:tcBorders>
              <w:top w:val="single" w:sz="4" w:space="0" w:color="auto"/>
              <w:left w:val="single" w:sz="4" w:space="0" w:color="auto"/>
              <w:bottom w:val="single" w:sz="4" w:space="0" w:color="auto"/>
              <w:right w:val="single" w:sz="4" w:space="0" w:color="auto"/>
            </w:tcBorders>
            <w:vAlign w:val="center"/>
            <w:hideMark/>
          </w:tcPr>
          <w:p w:rsidR="007E6E9B" w:rsidRPr="009A0E0C" w:rsidRDefault="007E6E9B" w:rsidP="0040345D">
            <w:pPr>
              <w:spacing w:line="276" w:lineRule="auto"/>
              <w:rPr>
                <w:rFonts w:asciiTheme="majorBidi" w:hAnsiTheme="majorBidi" w:cstheme="majorBidi"/>
                <w:b/>
                <w:bCs/>
                <w:sz w:val="24"/>
                <w:szCs w:val="24"/>
                <w:lang w:bidi="ar-JO"/>
              </w:rPr>
            </w:pPr>
            <w:r w:rsidRPr="009A0E0C">
              <w:rPr>
                <w:rFonts w:asciiTheme="majorBidi" w:hAnsiTheme="majorBidi" w:cstheme="majorBidi"/>
                <w:b/>
                <w:bCs/>
                <w:sz w:val="24"/>
                <w:szCs w:val="24"/>
                <w:rtl/>
                <w:lang w:bidi="ar-JO"/>
              </w:rPr>
              <w:t>التقارير الشفافة</w:t>
            </w:r>
          </w:p>
        </w:tc>
        <w:tc>
          <w:tcPr>
            <w:tcW w:w="1295" w:type="dxa"/>
            <w:tcBorders>
              <w:top w:val="single" w:sz="4" w:space="0" w:color="auto"/>
              <w:left w:val="single" w:sz="4" w:space="0" w:color="auto"/>
              <w:bottom w:val="single" w:sz="4" w:space="0" w:color="auto"/>
              <w:right w:val="single" w:sz="4" w:space="0" w:color="auto"/>
            </w:tcBorders>
            <w:vAlign w:val="center"/>
            <w:hideMark/>
          </w:tcPr>
          <w:p w:rsidR="007E6E9B" w:rsidRPr="009A0E0C" w:rsidRDefault="007E6E9B" w:rsidP="0040345D">
            <w:pPr>
              <w:spacing w:line="276" w:lineRule="auto"/>
              <w:rPr>
                <w:rFonts w:asciiTheme="majorBidi" w:hAnsiTheme="majorBidi" w:cstheme="majorBidi"/>
                <w:sz w:val="24"/>
                <w:szCs w:val="24"/>
                <w:lang w:bidi="ar-JO"/>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E6E9B" w:rsidRPr="009A0E0C" w:rsidRDefault="007E6E9B" w:rsidP="0040345D">
            <w:pPr>
              <w:spacing w:line="276" w:lineRule="auto"/>
              <w:rPr>
                <w:rFonts w:asciiTheme="majorBidi" w:hAnsiTheme="majorBidi" w:cstheme="majorBidi"/>
                <w:sz w:val="24"/>
                <w:szCs w:val="24"/>
                <w:rtl/>
                <w:lang w:bidi="ar-JO"/>
              </w:rPr>
            </w:pPr>
          </w:p>
        </w:tc>
        <w:tc>
          <w:tcPr>
            <w:tcW w:w="1040" w:type="dxa"/>
            <w:tcBorders>
              <w:top w:val="single" w:sz="4" w:space="0" w:color="auto"/>
              <w:left w:val="single" w:sz="4" w:space="0" w:color="auto"/>
              <w:bottom w:val="single" w:sz="4" w:space="0" w:color="auto"/>
              <w:right w:val="single" w:sz="4" w:space="0" w:color="auto"/>
            </w:tcBorders>
            <w:vAlign w:val="center"/>
            <w:hideMark/>
          </w:tcPr>
          <w:p w:rsidR="007E6E9B" w:rsidRPr="009A0E0C" w:rsidRDefault="007E6E9B" w:rsidP="0040345D">
            <w:pPr>
              <w:spacing w:line="276" w:lineRule="auto"/>
              <w:rPr>
                <w:rFonts w:asciiTheme="majorBidi" w:hAnsiTheme="majorBidi" w:cstheme="majorBidi"/>
                <w:sz w:val="24"/>
                <w:szCs w:val="24"/>
                <w:lang w:bidi="ar-JO"/>
              </w:rPr>
            </w:pPr>
            <w:r w:rsidRPr="009A0E0C">
              <w:rPr>
                <w:rFonts w:asciiTheme="majorBidi" w:hAnsiTheme="majorBidi" w:cstheme="majorBidi"/>
                <w:sz w:val="24"/>
                <w:szCs w:val="24"/>
                <w:lang w:bidi="ar-JO"/>
              </w:rPr>
              <w:t>1</w:t>
            </w:r>
          </w:p>
        </w:tc>
        <w:tc>
          <w:tcPr>
            <w:tcW w:w="1040" w:type="dxa"/>
            <w:tcBorders>
              <w:top w:val="single" w:sz="4" w:space="0" w:color="auto"/>
              <w:left w:val="single" w:sz="4" w:space="0" w:color="auto"/>
              <w:bottom w:val="single" w:sz="4" w:space="0" w:color="auto"/>
              <w:right w:val="single" w:sz="4" w:space="0" w:color="auto"/>
            </w:tcBorders>
          </w:tcPr>
          <w:p w:rsidR="007E6E9B" w:rsidRPr="009A0E0C" w:rsidRDefault="007E6E9B" w:rsidP="0040345D">
            <w:pPr>
              <w:spacing w:line="276" w:lineRule="auto"/>
              <w:rPr>
                <w:rFonts w:asciiTheme="majorBidi" w:hAnsiTheme="majorBidi" w:cstheme="majorBidi"/>
                <w:sz w:val="24"/>
                <w:szCs w:val="24"/>
                <w:rtl/>
                <w:lang w:bidi="ar-JO"/>
              </w:rPr>
            </w:pPr>
          </w:p>
          <w:p w:rsidR="007E6E9B" w:rsidRPr="009A0E0C" w:rsidRDefault="007E6E9B" w:rsidP="0040345D">
            <w:pPr>
              <w:spacing w:line="276" w:lineRule="auto"/>
              <w:rPr>
                <w:rFonts w:asciiTheme="majorBidi" w:hAnsiTheme="majorBidi" w:cstheme="majorBidi"/>
                <w:sz w:val="24"/>
                <w:szCs w:val="24"/>
                <w:rtl/>
                <w:lang w:bidi="ar-JO"/>
              </w:rPr>
            </w:pPr>
            <w:r w:rsidRPr="009A0E0C">
              <w:rPr>
                <w:rFonts w:asciiTheme="majorBidi" w:hAnsiTheme="majorBidi" w:cstheme="majorBidi"/>
                <w:color w:val="000000"/>
                <w:sz w:val="24"/>
                <w:szCs w:val="24"/>
              </w:rPr>
              <w:t> 0.934</w:t>
            </w:r>
          </w:p>
        </w:tc>
        <w:tc>
          <w:tcPr>
            <w:tcW w:w="1040" w:type="dxa"/>
            <w:tcBorders>
              <w:top w:val="single" w:sz="4" w:space="0" w:color="auto"/>
              <w:left w:val="single" w:sz="4" w:space="0" w:color="auto"/>
              <w:bottom w:val="single" w:sz="4" w:space="0" w:color="auto"/>
              <w:right w:val="single" w:sz="4" w:space="0" w:color="auto"/>
            </w:tcBorders>
          </w:tcPr>
          <w:p w:rsidR="007E6E9B" w:rsidRPr="009A0E0C" w:rsidRDefault="007E6E9B" w:rsidP="0040345D">
            <w:pPr>
              <w:spacing w:line="276" w:lineRule="auto"/>
              <w:rPr>
                <w:rFonts w:asciiTheme="majorBidi" w:hAnsiTheme="majorBidi" w:cstheme="majorBidi"/>
                <w:sz w:val="24"/>
                <w:szCs w:val="24"/>
                <w:rtl/>
                <w:lang w:bidi="ar-JO"/>
              </w:rPr>
            </w:pPr>
          </w:p>
          <w:p w:rsidR="007E6E9B" w:rsidRPr="009A0E0C" w:rsidRDefault="007E6E9B" w:rsidP="0040345D">
            <w:pPr>
              <w:spacing w:line="276" w:lineRule="auto"/>
              <w:rPr>
                <w:rFonts w:asciiTheme="majorBidi" w:hAnsiTheme="majorBidi" w:cstheme="majorBidi"/>
                <w:sz w:val="24"/>
                <w:szCs w:val="24"/>
                <w:rtl/>
                <w:lang w:bidi="ar-JO"/>
              </w:rPr>
            </w:pPr>
            <w:r w:rsidRPr="009A0E0C">
              <w:rPr>
                <w:rFonts w:asciiTheme="majorBidi" w:hAnsiTheme="majorBidi" w:cstheme="majorBidi"/>
                <w:color w:val="000000"/>
                <w:sz w:val="24"/>
                <w:szCs w:val="24"/>
              </w:rPr>
              <w:t> 0.966</w:t>
            </w:r>
          </w:p>
        </w:tc>
      </w:tr>
      <w:tr w:rsidR="007E6E9B" w:rsidRPr="009A0E0C" w:rsidTr="0040345D">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7E6E9B" w:rsidRPr="009A0E0C" w:rsidRDefault="007E6E9B" w:rsidP="0040345D">
            <w:pPr>
              <w:spacing w:line="276" w:lineRule="auto"/>
              <w:rPr>
                <w:rFonts w:asciiTheme="majorBidi" w:hAnsiTheme="majorBidi" w:cstheme="majorBidi"/>
                <w:b/>
                <w:bCs/>
                <w:sz w:val="24"/>
                <w:szCs w:val="24"/>
                <w:rtl/>
                <w:lang w:bidi="ar-JO"/>
              </w:rPr>
            </w:pPr>
            <w:r w:rsidRPr="009A0E0C">
              <w:rPr>
                <w:rFonts w:asciiTheme="majorBidi" w:hAnsiTheme="majorBidi" w:cstheme="majorBidi"/>
                <w:b/>
                <w:bCs/>
                <w:sz w:val="24"/>
                <w:szCs w:val="24"/>
                <w:rtl/>
                <w:lang w:bidi="ar-JO"/>
              </w:rPr>
              <w:t>النظام الامثل</w:t>
            </w:r>
          </w:p>
        </w:tc>
        <w:tc>
          <w:tcPr>
            <w:tcW w:w="1295" w:type="dxa"/>
            <w:tcBorders>
              <w:top w:val="single" w:sz="4" w:space="0" w:color="auto"/>
              <w:left w:val="single" w:sz="4" w:space="0" w:color="auto"/>
              <w:bottom w:val="single" w:sz="4" w:space="0" w:color="auto"/>
              <w:right w:val="single" w:sz="4" w:space="0" w:color="auto"/>
            </w:tcBorders>
            <w:vAlign w:val="center"/>
          </w:tcPr>
          <w:p w:rsidR="007E6E9B" w:rsidRPr="009A0E0C" w:rsidRDefault="007E6E9B" w:rsidP="0040345D">
            <w:pPr>
              <w:spacing w:line="276" w:lineRule="auto"/>
              <w:rPr>
                <w:rFonts w:asciiTheme="majorBidi" w:hAnsiTheme="majorBidi" w:cstheme="majorBidi"/>
                <w:sz w:val="24"/>
                <w:szCs w:val="24"/>
                <w:lang w:bidi="ar-JO"/>
              </w:rPr>
            </w:pPr>
          </w:p>
        </w:tc>
        <w:tc>
          <w:tcPr>
            <w:tcW w:w="1276" w:type="dxa"/>
            <w:tcBorders>
              <w:top w:val="single" w:sz="4" w:space="0" w:color="auto"/>
              <w:left w:val="single" w:sz="4" w:space="0" w:color="auto"/>
              <w:bottom w:val="single" w:sz="4" w:space="0" w:color="auto"/>
              <w:right w:val="single" w:sz="4" w:space="0" w:color="auto"/>
            </w:tcBorders>
            <w:vAlign w:val="center"/>
          </w:tcPr>
          <w:p w:rsidR="007E6E9B" w:rsidRPr="009A0E0C" w:rsidRDefault="007E6E9B" w:rsidP="0040345D">
            <w:pPr>
              <w:spacing w:line="276" w:lineRule="auto"/>
              <w:rPr>
                <w:rFonts w:asciiTheme="majorBidi" w:hAnsiTheme="majorBidi" w:cstheme="majorBidi"/>
                <w:sz w:val="24"/>
                <w:szCs w:val="24"/>
                <w:lang w:bidi="ar-JO"/>
              </w:rPr>
            </w:pPr>
          </w:p>
        </w:tc>
        <w:tc>
          <w:tcPr>
            <w:tcW w:w="1040" w:type="dxa"/>
            <w:tcBorders>
              <w:top w:val="single" w:sz="4" w:space="0" w:color="auto"/>
              <w:left w:val="single" w:sz="4" w:space="0" w:color="auto"/>
              <w:bottom w:val="single" w:sz="4" w:space="0" w:color="auto"/>
              <w:right w:val="single" w:sz="4" w:space="0" w:color="auto"/>
            </w:tcBorders>
            <w:vAlign w:val="center"/>
          </w:tcPr>
          <w:p w:rsidR="007E6E9B" w:rsidRPr="009A0E0C" w:rsidRDefault="007E6E9B" w:rsidP="0040345D">
            <w:pPr>
              <w:spacing w:line="276" w:lineRule="auto"/>
              <w:rPr>
                <w:rFonts w:asciiTheme="majorBidi" w:hAnsiTheme="majorBidi" w:cstheme="majorBidi"/>
                <w:sz w:val="24"/>
                <w:szCs w:val="24"/>
                <w:rtl/>
                <w:lang w:bidi="ar-JO"/>
              </w:rPr>
            </w:pPr>
          </w:p>
        </w:tc>
        <w:tc>
          <w:tcPr>
            <w:tcW w:w="1040" w:type="dxa"/>
            <w:tcBorders>
              <w:top w:val="single" w:sz="4" w:space="0" w:color="auto"/>
              <w:left w:val="single" w:sz="4" w:space="0" w:color="auto"/>
              <w:bottom w:val="single" w:sz="4" w:space="0" w:color="auto"/>
              <w:right w:val="single" w:sz="4" w:space="0" w:color="auto"/>
            </w:tcBorders>
          </w:tcPr>
          <w:p w:rsidR="007E6E9B" w:rsidRPr="009A0E0C" w:rsidRDefault="007E6E9B" w:rsidP="0040345D">
            <w:pPr>
              <w:spacing w:line="276" w:lineRule="auto"/>
              <w:rPr>
                <w:rFonts w:asciiTheme="majorBidi" w:hAnsiTheme="majorBidi" w:cstheme="majorBidi"/>
                <w:sz w:val="24"/>
                <w:szCs w:val="24"/>
                <w:lang w:bidi="ar-JO"/>
              </w:rPr>
            </w:pPr>
            <w:r w:rsidRPr="009A0E0C">
              <w:rPr>
                <w:rFonts w:asciiTheme="majorBidi" w:hAnsiTheme="majorBidi" w:cstheme="majorBidi"/>
                <w:sz w:val="24"/>
                <w:szCs w:val="24"/>
                <w:lang w:bidi="ar-JO"/>
              </w:rPr>
              <w:t>1</w:t>
            </w:r>
          </w:p>
        </w:tc>
        <w:tc>
          <w:tcPr>
            <w:tcW w:w="1040" w:type="dxa"/>
            <w:tcBorders>
              <w:top w:val="single" w:sz="4" w:space="0" w:color="auto"/>
              <w:left w:val="single" w:sz="4" w:space="0" w:color="auto"/>
              <w:bottom w:val="single" w:sz="4" w:space="0" w:color="auto"/>
              <w:right w:val="single" w:sz="4" w:space="0" w:color="auto"/>
            </w:tcBorders>
          </w:tcPr>
          <w:p w:rsidR="007E6E9B" w:rsidRPr="009A0E0C" w:rsidRDefault="007E6E9B" w:rsidP="0040345D">
            <w:pPr>
              <w:spacing w:line="276" w:lineRule="auto"/>
              <w:rPr>
                <w:rFonts w:asciiTheme="majorBidi" w:hAnsiTheme="majorBidi" w:cstheme="majorBidi"/>
                <w:color w:val="000000"/>
                <w:sz w:val="24"/>
                <w:szCs w:val="24"/>
                <w:rtl/>
              </w:rPr>
            </w:pPr>
            <w:r w:rsidRPr="009A0E0C">
              <w:rPr>
                <w:rFonts w:asciiTheme="majorBidi" w:hAnsiTheme="majorBidi" w:cstheme="majorBidi"/>
                <w:color w:val="000000"/>
                <w:sz w:val="24"/>
                <w:szCs w:val="24"/>
              </w:rPr>
              <w:t> 0.925</w:t>
            </w:r>
          </w:p>
        </w:tc>
      </w:tr>
      <w:tr w:rsidR="007E6E9B" w:rsidRPr="009A0E0C" w:rsidTr="0040345D">
        <w:trPr>
          <w:trHeight w:val="551"/>
          <w:jc w:val="center"/>
        </w:trPr>
        <w:tc>
          <w:tcPr>
            <w:tcW w:w="1336" w:type="dxa"/>
            <w:tcBorders>
              <w:top w:val="single" w:sz="4" w:space="0" w:color="auto"/>
              <w:left w:val="single" w:sz="4" w:space="0" w:color="auto"/>
              <w:bottom w:val="single" w:sz="4" w:space="0" w:color="auto"/>
              <w:right w:val="single" w:sz="4" w:space="0" w:color="auto"/>
            </w:tcBorders>
            <w:vAlign w:val="center"/>
          </w:tcPr>
          <w:p w:rsidR="007E6E9B" w:rsidRPr="009A0E0C" w:rsidRDefault="007E6E9B" w:rsidP="0040345D">
            <w:pPr>
              <w:spacing w:line="276" w:lineRule="auto"/>
              <w:rPr>
                <w:rFonts w:asciiTheme="majorBidi" w:hAnsiTheme="majorBidi" w:cstheme="majorBidi"/>
                <w:b/>
                <w:bCs/>
                <w:sz w:val="24"/>
                <w:szCs w:val="24"/>
                <w:rtl/>
                <w:lang w:bidi="ar-JO"/>
              </w:rPr>
            </w:pPr>
            <w:r w:rsidRPr="009A0E0C">
              <w:rPr>
                <w:rFonts w:asciiTheme="majorBidi" w:hAnsiTheme="majorBidi" w:cstheme="majorBidi"/>
                <w:b/>
                <w:bCs/>
                <w:sz w:val="24"/>
                <w:szCs w:val="24"/>
                <w:rtl/>
                <w:lang w:bidi="ar-JO"/>
              </w:rPr>
              <w:t>الشراكة المجتمعية</w:t>
            </w:r>
          </w:p>
        </w:tc>
        <w:tc>
          <w:tcPr>
            <w:tcW w:w="1295" w:type="dxa"/>
            <w:tcBorders>
              <w:top w:val="single" w:sz="4" w:space="0" w:color="auto"/>
              <w:left w:val="single" w:sz="4" w:space="0" w:color="auto"/>
              <w:bottom w:val="single" w:sz="4" w:space="0" w:color="auto"/>
              <w:right w:val="single" w:sz="4" w:space="0" w:color="auto"/>
            </w:tcBorders>
            <w:vAlign w:val="center"/>
          </w:tcPr>
          <w:p w:rsidR="007E6E9B" w:rsidRPr="009A0E0C" w:rsidRDefault="007E6E9B" w:rsidP="0040345D">
            <w:pPr>
              <w:spacing w:line="276" w:lineRule="auto"/>
              <w:rPr>
                <w:rFonts w:asciiTheme="majorBidi" w:hAnsiTheme="majorBidi" w:cstheme="majorBidi"/>
                <w:sz w:val="24"/>
                <w:szCs w:val="24"/>
                <w:lang w:bidi="ar-JO"/>
              </w:rPr>
            </w:pPr>
          </w:p>
        </w:tc>
        <w:tc>
          <w:tcPr>
            <w:tcW w:w="1276" w:type="dxa"/>
            <w:tcBorders>
              <w:top w:val="single" w:sz="4" w:space="0" w:color="auto"/>
              <w:left w:val="single" w:sz="4" w:space="0" w:color="auto"/>
              <w:bottom w:val="single" w:sz="4" w:space="0" w:color="auto"/>
              <w:right w:val="single" w:sz="4" w:space="0" w:color="auto"/>
            </w:tcBorders>
            <w:vAlign w:val="center"/>
          </w:tcPr>
          <w:p w:rsidR="007E6E9B" w:rsidRPr="009A0E0C" w:rsidRDefault="007E6E9B" w:rsidP="0040345D">
            <w:pPr>
              <w:spacing w:line="276" w:lineRule="auto"/>
              <w:rPr>
                <w:rFonts w:asciiTheme="majorBidi" w:hAnsiTheme="majorBidi" w:cstheme="majorBidi"/>
                <w:sz w:val="24"/>
                <w:szCs w:val="24"/>
                <w:rtl/>
                <w:lang w:bidi="ar-JO"/>
              </w:rPr>
            </w:pPr>
          </w:p>
        </w:tc>
        <w:tc>
          <w:tcPr>
            <w:tcW w:w="1040" w:type="dxa"/>
            <w:tcBorders>
              <w:top w:val="single" w:sz="4" w:space="0" w:color="auto"/>
              <w:left w:val="single" w:sz="4" w:space="0" w:color="auto"/>
              <w:bottom w:val="single" w:sz="4" w:space="0" w:color="auto"/>
              <w:right w:val="single" w:sz="4" w:space="0" w:color="auto"/>
            </w:tcBorders>
            <w:vAlign w:val="center"/>
          </w:tcPr>
          <w:p w:rsidR="007E6E9B" w:rsidRPr="009A0E0C" w:rsidRDefault="007E6E9B" w:rsidP="0040345D">
            <w:pPr>
              <w:spacing w:line="276" w:lineRule="auto"/>
              <w:rPr>
                <w:rFonts w:asciiTheme="majorBidi" w:hAnsiTheme="majorBidi" w:cstheme="majorBidi"/>
                <w:sz w:val="24"/>
                <w:szCs w:val="24"/>
                <w:rtl/>
                <w:lang w:bidi="ar-JO"/>
              </w:rPr>
            </w:pPr>
          </w:p>
        </w:tc>
        <w:tc>
          <w:tcPr>
            <w:tcW w:w="1040" w:type="dxa"/>
            <w:tcBorders>
              <w:top w:val="single" w:sz="4" w:space="0" w:color="auto"/>
              <w:left w:val="single" w:sz="4" w:space="0" w:color="auto"/>
              <w:bottom w:val="single" w:sz="4" w:space="0" w:color="auto"/>
              <w:right w:val="single" w:sz="4" w:space="0" w:color="auto"/>
            </w:tcBorders>
          </w:tcPr>
          <w:p w:rsidR="007E6E9B" w:rsidRPr="009A0E0C" w:rsidRDefault="007E6E9B" w:rsidP="0040345D">
            <w:pPr>
              <w:spacing w:line="276" w:lineRule="auto"/>
              <w:rPr>
                <w:rFonts w:asciiTheme="majorBidi" w:hAnsiTheme="majorBidi" w:cstheme="majorBidi"/>
                <w:sz w:val="24"/>
                <w:szCs w:val="24"/>
                <w:rtl/>
                <w:lang w:bidi="ar-JO"/>
              </w:rPr>
            </w:pPr>
          </w:p>
        </w:tc>
        <w:tc>
          <w:tcPr>
            <w:tcW w:w="1040" w:type="dxa"/>
            <w:tcBorders>
              <w:top w:val="single" w:sz="4" w:space="0" w:color="auto"/>
              <w:left w:val="single" w:sz="4" w:space="0" w:color="auto"/>
              <w:bottom w:val="single" w:sz="4" w:space="0" w:color="auto"/>
              <w:right w:val="single" w:sz="4" w:space="0" w:color="auto"/>
            </w:tcBorders>
          </w:tcPr>
          <w:p w:rsidR="007E6E9B" w:rsidRPr="009A0E0C" w:rsidRDefault="007E6E9B" w:rsidP="0040345D">
            <w:pPr>
              <w:spacing w:line="276" w:lineRule="auto"/>
              <w:rPr>
                <w:rFonts w:asciiTheme="majorBidi" w:hAnsiTheme="majorBidi" w:cstheme="majorBidi"/>
                <w:sz w:val="24"/>
                <w:szCs w:val="24"/>
                <w:lang w:bidi="ar-JO"/>
              </w:rPr>
            </w:pPr>
          </w:p>
          <w:p w:rsidR="007E6E9B" w:rsidRPr="009A0E0C" w:rsidRDefault="007E6E9B" w:rsidP="0040345D">
            <w:pPr>
              <w:spacing w:line="276" w:lineRule="auto"/>
              <w:rPr>
                <w:rFonts w:asciiTheme="majorBidi" w:hAnsiTheme="majorBidi" w:cstheme="majorBidi"/>
                <w:sz w:val="24"/>
                <w:szCs w:val="24"/>
                <w:lang w:bidi="ar-JO"/>
              </w:rPr>
            </w:pPr>
            <w:r w:rsidRPr="009A0E0C">
              <w:rPr>
                <w:rFonts w:asciiTheme="majorBidi" w:hAnsiTheme="majorBidi" w:cstheme="majorBidi"/>
                <w:sz w:val="24"/>
                <w:szCs w:val="24"/>
                <w:lang w:bidi="ar-JO"/>
              </w:rPr>
              <w:t>1</w:t>
            </w:r>
          </w:p>
        </w:tc>
      </w:tr>
    </w:tbl>
    <w:p w:rsidR="007E6E9B" w:rsidRPr="009A0E0C" w:rsidRDefault="007E6E9B" w:rsidP="007E6E9B">
      <w:pPr>
        <w:spacing w:line="360" w:lineRule="auto"/>
        <w:jc w:val="both"/>
        <w:rPr>
          <w:rFonts w:asciiTheme="majorBidi" w:hAnsiTheme="majorBidi" w:cstheme="majorBidi"/>
          <w:sz w:val="24"/>
          <w:szCs w:val="24"/>
          <w:rtl/>
          <w:lang w:bidi="ar-JO"/>
        </w:rPr>
      </w:pPr>
    </w:p>
    <w:p w:rsidR="007E6E9B" w:rsidRPr="009A0E0C" w:rsidRDefault="007E6E9B" w:rsidP="007E6E9B">
      <w:pPr>
        <w:spacing w:line="360" w:lineRule="auto"/>
        <w:jc w:val="lowKashida"/>
        <w:rPr>
          <w:rFonts w:asciiTheme="majorBidi" w:hAnsiTheme="majorBidi" w:cstheme="majorBidi"/>
          <w:sz w:val="24"/>
          <w:szCs w:val="24"/>
          <w:lang w:bidi="ar-JO"/>
        </w:rPr>
      </w:pPr>
      <w:r w:rsidRPr="009A0E0C">
        <w:rPr>
          <w:rFonts w:asciiTheme="majorBidi" w:hAnsiTheme="majorBidi" w:cstheme="majorBidi"/>
          <w:sz w:val="24"/>
          <w:szCs w:val="24"/>
          <w:rtl/>
          <w:lang w:bidi="ar-JO"/>
        </w:rPr>
        <w:t>يظهر من الجدول (7) أن معاملات الارتباط بين معامل جيني لقياس التفاوت في توزيع الدخل في الفترة (2009 - 2015) وكل من المتغيرات المستقلة (</w:t>
      </w:r>
      <w:r w:rsidRPr="009A0E0C">
        <w:rPr>
          <w:rFonts w:asciiTheme="majorBidi" w:hAnsiTheme="majorBidi" w:cstheme="majorBidi"/>
          <w:b/>
          <w:bCs/>
          <w:sz w:val="24"/>
          <w:szCs w:val="24"/>
          <w:rtl/>
          <w:lang w:bidi="ar-JO"/>
        </w:rPr>
        <w:t>القيمة الاقتصادية, التمويل المسؤول, تمكين الموظفين, التقارير الشفافة, النظام الامثل, الشراكة المجتمعية</w:t>
      </w:r>
      <w:r w:rsidRPr="009A0E0C">
        <w:rPr>
          <w:rFonts w:asciiTheme="majorBidi" w:hAnsiTheme="majorBidi" w:cstheme="majorBidi"/>
          <w:sz w:val="24"/>
          <w:szCs w:val="24"/>
          <w:rtl/>
          <w:lang w:bidi="ar-JO"/>
        </w:rPr>
        <w:t>), بلغت (</w:t>
      </w:r>
      <w:r w:rsidRPr="009A0E0C">
        <w:rPr>
          <w:rFonts w:asciiTheme="majorBidi" w:hAnsiTheme="majorBidi" w:cstheme="majorBidi"/>
          <w:sz w:val="24"/>
          <w:szCs w:val="24"/>
          <w:lang w:bidi="ar-JO"/>
        </w:rPr>
        <w:t>-0.149,0.886,0.833,0.863</w:t>
      </w:r>
      <w:r w:rsidRPr="009A0E0C">
        <w:rPr>
          <w:rFonts w:asciiTheme="majorBidi" w:hAnsiTheme="majorBidi" w:cstheme="majorBidi"/>
          <w:sz w:val="24"/>
          <w:szCs w:val="24"/>
          <w:rtl/>
          <w:lang w:bidi="ar-JO"/>
        </w:rPr>
        <w:t>)على التوالي.</w:t>
      </w:r>
    </w:p>
    <w:p w:rsidR="007E6E9B" w:rsidRPr="009A0E0C" w:rsidRDefault="007E6E9B" w:rsidP="007E6E9B">
      <w:pPr>
        <w:spacing w:line="360" w:lineRule="auto"/>
        <w:jc w:val="lowKashida"/>
        <w:rPr>
          <w:rFonts w:asciiTheme="majorBidi" w:hAnsiTheme="majorBidi" w:cstheme="majorBidi"/>
          <w:b/>
          <w:bCs/>
          <w:sz w:val="24"/>
          <w:szCs w:val="24"/>
          <w:rtl/>
          <w:lang w:bidi="ar-JO"/>
        </w:rPr>
      </w:pPr>
      <w:r w:rsidRPr="009A0E0C">
        <w:rPr>
          <w:rFonts w:asciiTheme="majorBidi" w:hAnsiTheme="majorBidi" w:cstheme="majorBidi"/>
          <w:sz w:val="24"/>
          <w:szCs w:val="24"/>
          <w:rtl/>
          <w:lang w:bidi="ar-JO"/>
        </w:rPr>
        <w:t>أما المتغيرات المستقلة فكان أبرز معاملات الارتباط السالبة بين التمويل المسؤول وتمكين الموظفين (</w:t>
      </w:r>
      <w:r w:rsidRPr="009A0E0C">
        <w:rPr>
          <w:rFonts w:asciiTheme="majorBidi" w:hAnsiTheme="majorBidi" w:cstheme="majorBidi"/>
          <w:sz w:val="24"/>
          <w:szCs w:val="24"/>
          <w:lang w:bidi="ar-JO"/>
        </w:rPr>
        <w:t>-0,149</w:t>
      </w:r>
      <w:r w:rsidRPr="009A0E0C">
        <w:rPr>
          <w:rFonts w:asciiTheme="majorBidi" w:hAnsiTheme="majorBidi" w:cstheme="majorBidi"/>
          <w:b/>
          <w:bCs/>
          <w:sz w:val="24"/>
          <w:szCs w:val="24"/>
          <w:rtl/>
          <w:lang w:bidi="ar-JO"/>
        </w:rPr>
        <w:t>).</w:t>
      </w:r>
    </w:p>
    <w:p w:rsidR="007E6E9B" w:rsidRPr="009A0E0C" w:rsidRDefault="007E6E9B" w:rsidP="007E6E9B">
      <w:pPr>
        <w:spacing w:line="360" w:lineRule="auto"/>
        <w:jc w:val="lowKashida"/>
        <w:rPr>
          <w:rFonts w:asciiTheme="majorBidi" w:hAnsiTheme="majorBidi" w:cstheme="majorBidi"/>
          <w:sz w:val="24"/>
          <w:szCs w:val="24"/>
          <w:lang w:bidi="ar-JO"/>
        </w:rPr>
      </w:pPr>
    </w:p>
    <w:p w:rsidR="007E6E9B" w:rsidRPr="009A0E0C" w:rsidRDefault="007E6E9B" w:rsidP="007E6E9B">
      <w:pPr>
        <w:spacing w:line="360" w:lineRule="auto"/>
        <w:jc w:val="lowKashida"/>
        <w:rPr>
          <w:rFonts w:asciiTheme="majorBidi" w:hAnsiTheme="majorBidi" w:cstheme="majorBidi"/>
          <w:sz w:val="24"/>
          <w:szCs w:val="24"/>
          <w:rtl/>
          <w:lang w:bidi="ar-JO"/>
        </w:rPr>
      </w:pPr>
      <w:r w:rsidRPr="009A0E0C">
        <w:rPr>
          <w:rFonts w:asciiTheme="majorBidi" w:hAnsiTheme="majorBidi" w:cstheme="majorBidi"/>
          <w:sz w:val="24"/>
          <w:szCs w:val="24"/>
          <w:rtl/>
          <w:lang w:bidi="ar-JO"/>
        </w:rPr>
        <w:t>جدول (8) نتائج تحليل الانحدار المتعدد</w:t>
      </w:r>
      <w:r w:rsidRPr="009A0E0C">
        <w:rPr>
          <w:rFonts w:asciiTheme="majorBidi" w:hAnsiTheme="majorBidi" w:cstheme="majorBidi"/>
          <w:b/>
          <w:bCs/>
          <w:sz w:val="24"/>
          <w:szCs w:val="24"/>
          <w:rtl/>
          <w:lang w:bidi="ar-JO"/>
        </w:rPr>
        <w:t xml:space="preserve"> (</w:t>
      </w:r>
      <w:r w:rsidRPr="009A0E0C">
        <w:rPr>
          <w:rFonts w:asciiTheme="majorBidi" w:hAnsiTheme="majorBidi" w:cstheme="majorBidi"/>
          <w:b/>
          <w:bCs/>
          <w:sz w:val="24"/>
          <w:szCs w:val="24"/>
          <w:lang w:bidi="ar-JO"/>
        </w:rPr>
        <w:t>Multiple Regression</w:t>
      </w:r>
      <w:r w:rsidRPr="009A0E0C">
        <w:rPr>
          <w:rFonts w:asciiTheme="majorBidi" w:hAnsiTheme="majorBidi" w:cstheme="majorBidi"/>
          <w:b/>
          <w:bCs/>
          <w:sz w:val="24"/>
          <w:szCs w:val="24"/>
          <w:rtl/>
          <w:lang w:bidi="ar-JO"/>
        </w:rPr>
        <w:t>)</w:t>
      </w:r>
      <w:r w:rsidRPr="009A0E0C">
        <w:rPr>
          <w:rFonts w:asciiTheme="majorBidi" w:hAnsiTheme="majorBidi" w:cstheme="majorBidi"/>
          <w:sz w:val="24"/>
          <w:szCs w:val="24"/>
          <w:rtl/>
          <w:lang w:bidi="ar-JO"/>
        </w:rPr>
        <w:t xml:space="preserve"> للكشف عن أثر المتغيرات المستقلة(</w:t>
      </w:r>
      <w:r w:rsidRPr="009A0E0C">
        <w:rPr>
          <w:rFonts w:asciiTheme="majorBidi" w:hAnsiTheme="majorBidi" w:cstheme="majorBidi"/>
          <w:b/>
          <w:bCs/>
          <w:sz w:val="24"/>
          <w:szCs w:val="24"/>
          <w:rtl/>
          <w:lang w:bidi="ar-JO"/>
        </w:rPr>
        <w:t>التمويل المسؤول, تمكين الموظفين, التقارير الشفافة, النظام الامثل, الشراكة المجتمعية</w:t>
      </w:r>
      <w:r w:rsidRPr="009A0E0C">
        <w:rPr>
          <w:rFonts w:asciiTheme="majorBidi" w:hAnsiTheme="majorBidi" w:cstheme="majorBidi"/>
          <w:sz w:val="24"/>
          <w:szCs w:val="24"/>
          <w:rtl/>
          <w:lang w:bidi="ar-JO"/>
        </w:rPr>
        <w:t>) على المتغير التابع (</w:t>
      </w:r>
      <w:r w:rsidRPr="009A0E0C">
        <w:rPr>
          <w:rFonts w:asciiTheme="majorBidi" w:hAnsiTheme="majorBidi" w:cstheme="majorBidi"/>
          <w:b/>
          <w:bCs/>
          <w:sz w:val="24"/>
          <w:szCs w:val="24"/>
          <w:rtl/>
          <w:lang w:bidi="ar-JO"/>
        </w:rPr>
        <w:t>القيمة الاقتصادية</w:t>
      </w:r>
      <w:r w:rsidRPr="009A0E0C">
        <w:rPr>
          <w:rFonts w:asciiTheme="majorBidi" w:hAnsiTheme="majorBidi" w:cstheme="majorBidi"/>
          <w:sz w:val="24"/>
          <w:szCs w:val="24"/>
          <w:rtl/>
          <w:lang w:bidi="ar-JO"/>
        </w:rPr>
        <w:t>).</w:t>
      </w:r>
    </w:p>
    <w:p w:rsidR="007E6E9B" w:rsidRPr="009A0E0C" w:rsidRDefault="007E6E9B" w:rsidP="007E6E9B">
      <w:pPr>
        <w:spacing w:line="360" w:lineRule="auto"/>
        <w:jc w:val="center"/>
        <w:rPr>
          <w:rFonts w:asciiTheme="majorBidi" w:hAnsiTheme="majorBidi" w:cstheme="majorBidi"/>
          <w:b/>
          <w:bCs/>
          <w:sz w:val="24"/>
          <w:szCs w:val="24"/>
          <w:lang w:bidi="ar-JO"/>
        </w:rPr>
      </w:pPr>
      <w:r w:rsidRPr="009A0E0C">
        <w:rPr>
          <w:rFonts w:asciiTheme="majorBidi" w:hAnsiTheme="majorBidi" w:cstheme="majorBidi"/>
          <w:b/>
          <w:bCs/>
          <w:sz w:val="24"/>
          <w:szCs w:val="24"/>
          <w:rtl/>
          <w:lang w:bidi="ar-JO"/>
        </w:rPr>
        <w:t>جدول (8) نتائج تحليل الانحدار المتعدد (</w:t>
      </w:r>
      <w:r w:rsidRPr="009A0E0C">
        <w:rPr>
          <w:rFonts w:asciiTheme="majorBidi" w:hAnsiTheme="majorBidi" w:cstheme="majorBidi"/>
          <w:b/>
          <w:bCs/>
          <w:sz w:val="24"/>
          <w:szCs w:val="24"/>
          <w:lang w:bidi="ar-JO"/>
        </w:rPr>
        <w:t>Multiple Regression</w:t>
      </w:r>
      <w:r w:rsidRPr="009A0E0C">
        <w:rPr>
          <w:rFonts w:asciiTheme="majorBidi" w:hAnsiTheme="majorBidi" w:cstheme="majorBidi"/>
          <w:b/>
          <w:bCs/>
          <w:sz w:val="24"/>
          <w:szCs w:val="24"/>
          <w:rtl/>
          <w:lang w:bidi="ar-JO"/>
        </w:rPr>
        <w:t>)(</w:t>
      </w:r>
      <w:r w:rsidRPr="009A0E0C">
        <w:rPr>
          <w:rFonts w:asciiTheme="majorBidi" w:hAnsiTheme="majorBidi" w:cstheme="majorBidi"/>
          <w:b/>
          <w:bCs/>
          <w:sz w:val="24"/>
          <w:szCs w:val="24"/>
          <w:lang w:bidi="ar-JO"/>
        </w:rPr>
        <w:t>( N=7</w:t>
      </w:r>
    </w:p>
    <w:tbl>
      <w:tblPr>
        <w:bidiVisual/>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7E6E9B" w:rsidRPr="00106C8F" w:rsidTr="0040345D">
        <w:trPr>
          <w:trHeight w:val="225"/>
        </w:trPr>
        <w:tc>
          <w:tcPr>
            <w:tcW w:w="4327"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Dependent Variable: EV</w:t>
            </w: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val="225"/>
        </w:trPr>
        <w:tc>
          <w:tcPr>
            <w:tcW w:w="4327"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Method: Least Squares</w:t>
            </w: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val="225"/>
        </w:trPr>
        <w:tc>
          <w:tcPr>
            <w:tcW w:w="4327"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Sample: 2009 2015</w:t>
            </w: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val="225"/>
        </w:trPr>
        <w:tc>
          <w:tcPr>
            <w:tcW w:w="4327" w:type="dxa"/>
            <w:gridSpan w:val="3"/>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Included observations: 7</w:t>
            </w: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hRule="exact" w:val="90"/>
        </w:trPr>
        <w:tc>
          <w:tcPr>
            <w:tcW w:w="201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hRule="exact" w:val="13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Variable</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Coefficient</w:t>
            </w: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Std. Error</w:t>
            </w: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t-Statistic</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Prob.</w:t>
            </w:r>
          </w:p>
        </w:tc>
      </w:tr>
      <w:tr w:rsidR="007E6E9B" w:rsidRPr="00106C8F" w:rsidTr="0040345D">
        <w:trPr>
          <w:trHeight w:hRule="exact" w:val="90"/>
        </w:trPr>
        <w:tc>
          <w:tcPr>
            <w:tcW w:w="201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hRule="exact" w:val="13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C</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23099.00</w:t>
            </w: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7.32E-09</w:t>
            </w: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3.16E+12</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0.0000</w:t>
            </w: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lastRenderedPageBreak/>
              <w:t>RF</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2.07E-12</w:t>
            </w: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1.57E-11</w:t>
            </w: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0.131865</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0.9165</w:t>
            </w: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ES</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2.81E-12</w:t>
            </w: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8.59E-12</w:t>
            </w: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0.327447</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0.7985</w:t>
            </w: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TR</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7.04E-13</w:t>
            </w: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7.62E-13</w:t>
            </w: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0.923970</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0.5251</w:t>
            </w: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TTC</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-3.82E-12</w:t>
            </w: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3.14E-11</w:t>
            </w: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-0.121562</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0.9230</w:t>
            </w: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EP</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-7.09E-11</w:t>
            </w: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8.75E-11</w:t>
            </w: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-0.809523</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0.5668</w:t>
            </w:r>
          </w:p>
        </w:tc>
      </w:tr>
      <w:tr w:rsidR="007E6E9B" w:rsidRPr="00106C8F" w:rsidTr="0040345D">
        <w:trPr>
          <w:trHeight w:hRule="exact" w:val="90"/>
        </w:trPr>
        <w:tc>
          <w:tcPr>
            <w:tcW w:w="201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double" w:sz="6" w:space="2" w:color="auto"/>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hRule="exact" w:val="13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Mean dependent var</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23099.00</w:t>
            </w:r>
          </w:p>
        </w:tc>
        <w:tc>
          <w:tcPr>
            <w:tcW w:w="2415"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S.D. dependent var</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0.000000</w:t>
            </w: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S.E. of regression</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6.35E-10</w:t>
            </w:r>
          </w:p>
        </w:tc>
        <w:tc>
          <w:tcPr>
            <w:tcW w:w="2415"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Akaike info criterion</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-39.74960</w:t>
            </w: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Sum squared resid</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4.03E-19</w:t>
            </w:r>
          </w:p>
        </w:tc>
        <w:tc>
          <w:tcPr>
            <w:tcW w:w="2415"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Schwarz criterion</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-39.79596</w:t>
            </w: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Log likelihood</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145.1236</w:t>
            </w:r>
          </w:p>
        </w:tc>
        <w:tc>
          <w:tcPr>
            <w:tcW w:w="2415" w:type="dxa"/>
            <w:gridSpan w:val="2"/>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Hannan-Quinn criter.</w:t>
            </w: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-40.32263</w:t>
            </w:r>
          </w:p>
        </w:tc>
      </w:tr>
      <w:tr w:rsidR="007E6E9B" w:rsidRPr="00106C8F" w:rsidTr="0040345D">
        <w:trPr>
          <w:trHeight w:val="225"/>
        </w:trPr>
        <w:tc>
          <w:tcPr>
            <w:tcW w:w="201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Durbin-Watson stat</w:t>
            </w:r>
          </w:p>
        </w:tc>
        <w:tc>
          <w:tcPr>
            <w:tcW w:w="1103"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r w:rsidRPr="00106C8F">
              <w:rPr>
                <w:rFonts w:asciiTheme="majorBidi" w:hAnsiTheme="majorBidi" w:cstheme="majorBidi"/>
                <w:sz w:val="24"/>
                <w:szCs w:val="24"/>
              </w:rPr>
              <w:t>2.546010</w:t>
            </w:r>
          </w:p>
        </w:tc>
        <w:tc>
          <w:tcPr>
            <w:tcW w:w="120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nil"/>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106C8F" w:rsidTr="0040345D">
        <w:trPr>
          <w:trHeight w:hRule="exact" w:val="90"/>
        </w:trPr>
        <w:tc>
          <w:tcPr>
            <w:tcW w:w="2017" w:type="dxa"/>
            <w:tcBorders>
              <w:top w:val="nil"/>
              <w:left w:val="nil"/>
              <w:bottom w:val="double" w:sz="6" w:space="0"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103" w:type="dxa"/>
            <w:tcBorders>
              <w:top w:val="nil"/>
              <w:left w:val="nil"/>
              <w:bottom w:val="double" w:sz="6" w:space="0"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7" w:type="dxa"/>
            <w:tcBorders>
              <w:top w:val="nil"/>
              <w:left w:val="nil"/>
              <w:bottom w:val="double" w:sz="6" w:space="0"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1208" w:type="dxa"/>
            <w:tcBorders>
              <w:top w:val="nil"/>
              <w:left w:val="nil"/>
              <w:bottom w:val="double" w:sz="6" w:space="0" w:color="auto"/>
              <w:right w:val="nil"/>
            </w:tcBorders>
            <w:vAlign w:val="bottom"/>
          </w:tcPr>
          <w:p w:rsidR="007E6E9B" w:rsidRPr="00106C8F" w:rsidRDefault="007E6E9B" w:rsidP="00106C8F">
            <w:pPr>
              <w:jc w:val="center"/>
              <w:rPr>
                <w:rFonts w:asciiTheme="majorBidi" w:hAnsiTheme="majorBidi" w:cstheme="majorBidi"/>
                <w:sz w:val="24"/>
                <w:szCs w:val="24"/>
              </w:rPr>
            </w:pPr>
          </w:p>
        </w:tc>
        <w:tc>
          <w:tcPr>
            <w:tcW w:w="997" w:type="dxa"/>
            <w:tcBorders>
              <w:top w:val="nil"/>
              <w:left w:val="nil"/>
              <w:bottom w:val="double" w:sz="6" w:space="0" w:color="auto"/>
              <w:right w:val="nil"/>
            </w:tcBorders>
            <w:vAlign w:val="bottom"/>
          </w:tcPr>
          <w:p w:rsidR="007E6E9B" w:rsidRPr="00106C8F" w:rsidRDefault="007E6E9B" w:rsidP="00106C8F">
            <w:pPr>
              <w:jc w:val="center"/>
              <w:rPr>
                <w:rFonts w:asciiTheme="majorBidi" w:hAnsiTheme="majorBidi" w:cstheme="majorBidi"/>
                <w:sz w:val="24"/>
                <w:szCs w:val="24"/>
              </w:rPr>
            </w:pPr>
          </w:p>
        </w:tc>
      </w:tr>
      <w:tr w:rsidR="007E6E9B" w:rsidRPr="009A0E0C" w:rsidTr="0040345D">
        <w:trPr>
          <w:trHeight w:hRule="exact" w:val="135"/>
        </w:trPr>
        <w:tc>
          <w:tcPr>
            <w:tcW w:w="2017" w:type="dxa"/>
            <w:tcBorders>
              <w:top w:val="nil"/>
              <w:left w:val="nil"/>
              <w:bottom w:val="nil"/>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1103" w:type="dxa"/>
            <w:tcBorders>
              <w:top w:val="nil"/>
              <w:left w:val="nil"/>
              <w:bottom w:val="nil"/>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1207" w:type="dxa"/>
            <w:tcBorders>
              <w:top w:val="nil"/>
              <w:left w:val="nil"/>
              <w:bottom w:val="nil"/>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1208" w:type="dxa"/>
            <w:tcBorders>
              <w:top w:val="nil"/>
              <w:left w:val="nil"/>
              <w:bottom w:val="nil"/>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c>
          <w:tcPr>
            <w:tcW w:w="997" w:type="dxa"/>
            <w:tcBorders>
              <w:top w:val="nil"/>
              <w:left w:val="nil"/>
              <w:bottom w:val="nil"/>
              <w:right w:val="nil"/>
            </w:tcBorders>
            <w:vAlign w:val="bottom"/>
          </w:tcPr>
          <w:p w:rsidR="007E6E9B" w:rsidRPr="009A0E0C" w:rsidRDefault="007E6E9B" w:rsidP="0040345D">
            <w:pPr>
              <w:autoSpaceDE w:val="0"/>
              <w:autoSpaceDN w:val="0"/>
              <w:bidi w:val="0"/>
              <w:adjustRightInd w:val="0"/>
              <w:jc w:val="center"/>
              <w:rPr>
                <w:rFonts w:asciiTheme="majorBidi" w:eastAsia="Calibri" w:hAnsiTheme="majorBidi" w:cstheme="majorBidi"/>
                <w:color w:val="000000"/>
                <w:sz w:val="24"/>
                <w:szCs w:val="24"/>
              </w:rPr>
            </w:pPr>
          </w:p>
        </w:tc>
      </w:tr>
    </w:tbl>
    <w:p w:rsidR="007E6E9B" w:rsidRPr="009A0E0C" w:rsidRDefault="007E6E9B" w:rsidP="007E6E9B">
      <w:pPr>
        <w:spacing w:after="200" w:line="276" w:lineRule="auto"/>
        <w:ind w:left="720"/>
        <w:contextualSpacing/>
        <w:rPr>
          <w:rFonts w:asciiTheme="majorBidi" w:hAnsiTheme="majorBidi" w:cstheme="majorBidi"/>
          <w:sz w:val="24"/>
          <w:szCs w:val="24"/>
          <w:rtl/>
          <w:lang w:bidi="ar-JO"/>
        </w:rPr>
      </w:pPr>
      <w:r w:rsidRPr="009A0E0C">
        <w:rPr>
          <w:rFonts w:asciiTheme="majorBidi" w:eastAsia="Calibri" w:hAnsiTheme="majorBidi" w:cstheme="majorBidi"/>
          <w:sz w:val="24"/>
          <w:szCs w:val="24"/>
        </w:rPr>
        <w:br/>
      </w:r>
      <w:r w:rsidRPr="009A0E0C">
        <w:rPr>
          <w:rFonts w:asciiTheme="majorBidi" w:hAnsiTheme="majorBidi" w:cstheme="majorBidi"/>
          <w:sz w:val="24"/>
          <w:szCs w:val="24"/>
          <w:rtl/>
          <w:lang w:bidi="ar-JO"/>
        </w:rPr>
        <w:t>يظهر من الجدول (8) ما يلي:</w:t>
      </w:r>
    </w:p>
    <w:p w:rsidR="007E6E9B" w:rsidRPr="009A0E0C" w:rsidRDefault="007E6E9B" w:rsidP="007E6E9B">
      <w:pPr>
        <w:pStyle w:val="ListParagraph"/>
        <w:numPr>
          <w:ilvl w:val="0"/>
          <w:numId w:val="1"/>
        </w:numPr>
        <w:spacing w:line="360" w:lineRule="auto"/>
        <w:jc w:val="lowKashida"/>
        <w:rPr>
          <w:rFonts w:asciiTheme="majorBidi" w:hAnsiTheme="majorBidi" w:cstheme="majorBidi"/>
          <w:rtl/>
          <w:lang w:bidi="ar-JO"/>
        </w:rPr>
      </w:pPr>
      <w:r w:rsidRPr="009A0E0C">
        <w:rPr>
          <w:rFonts w:asciiTheme="majorBidi" w:hAnsiTheme="majorBidi" w:cstheme="majorBidi"/>
          <w:rtl/>
          <w:lang w:bidi="ar-JO"/>
        </w:rPr>
        <w:t>وجود اثر ايجابي وغير دال احصائيا لتمويل المسؤول في الاستدامة على القيمة الاقتصادية, حيث بلغت قيمة (</w:t>
      </w:r>
      <w:r w:rsidRPr="009A0E0C">
        <w:rPr>
          <w:rFonts w:asciiTheme="majorBidi" w:hAnsiTheme="majorBidi" w:cstheme="majorBidi"/>
          <w:lang w:bidi="ar-JO"/>
        </w:rPr>
        <w:t>t</w:t>
      </w:r>
      <w:r w:rsidRPr="009A0E0C">
        <w:rPr>
          <w:rFonts w:asciiTheme="majorBidi" w:hAnsiTheme="majorBidi" w:cstheme="majorBidi"/>
          <w:rtl/>
          <w:lang w:bidi="ar-JO"/>
        </w:rPr>
        <w:t>)(</w:t>
      </w:r>
      <w:r w:rsidRPr="009A0E0C">
        <w:rPr>
          <w:rFonts w:asciiTheme="majorBidi" w:hAnsiTheme="majorBidi" w:cstheme="majorBidi"/>
          <w:lang w:bidi="ar-JO"/>
        </w:rPr>
        <w:t>0.131</w:t>
      </w:r>
      <w:r w:rsidRPr="009A0E0C">
        <w:rPr>
          <w:rFonts w:asciiTheme="majorBidi" w:hAnsiTheme="majorBidi" w:cstheme="majorBidi"/>
          <w:rtl/>
          <w:lang w:bidi="ar-JO"/>
        </w:rPr>
        <w:t>) وبدلالة احصائية (</w:t>
      </w:r>
      <w:r w:rsidRPr="009A0E0C">
        <w:rPr>
          <w:rFonts w:asciiTheme="majorBidi" w:hAnsiTheme="majorBidi" w:cstheme="majorBidi"/>
          <w:lang w:bidi="ar-JO"/>
        </w:rPr>
        <w:t>0.91</w:t>
      </w:r>
      <w:r w:rsidRPr="009A0E0C">
        <w:rPr>
          <w:rFonts w:asciiTheme="majorBidi" w:hAnsiTheme="majorBidi" w:cstheme="majorBidi"/>
          <w:rtl/>
          <w:lang w:bidi="ar-JO"/>
        </w:rPr>
        <w:t>), وهي قيمة غير دالة إحصائيا عند مستوى الدلالة (</w:t>
      </w:r>
      <w:r w:rsidRPr="009A0E0C">
        <w:rPr>
          <w:rFonts w:asciiTheme="majorBidi" w:hAnsiTheme="majorBidi" w:cstheme="majorBidi"/>
          <w:lang w:bidi="ar-JO"/>
        </w:rPr>
        <w:t>0.05</w:t>
      </w:r>
      <w:r w:rsidRPr="009A0E0C">
        <w:rPr>
          <w:rFonts w:asciiTheme="majorBidi" w:hAnsiTheme="majorBidi" w:cstheme="majorBidi"/>
          <w:rtl/>
          <w:lang w:bidi="ar-JO"/>
        </w:rPr>
        <w:t>) وبالتالي تقبل الفرضية الاولى للدراسة والتي تنص على: لا يوجد علاقة ذات دلالة احصائية لمؤشر التمويل المسؤول في الاستدامة على القيمة الاقتصادية للمنشأة.</w:t>
      </w:r>
    </w:p>
    <w:p w:rsidR="007E6E9B" w:rsidRPr="009A0E0C" w:rsidRDefault="007E6E9B" w:rsidP="007E6E9B">
      <w:pPr>
        <w:pStyle w:val="ListParagraph"/>
        <w:numPr>
          <w:ilvl w:val="0"/>
          <w:numId w:val="1"/>
        </w:numPr>
        <w:spacing w:line="360" w:lineRule="auto"/>
        <w:jc w:val="lowKashida"/>
        <w:rPr>
          <w:rFonts w:asciiTheme="majorBidi" w:hAnsiTheme="majorBidi" w:cstheme="majorBidi"/>
          <w:rtl/>
          <w:lang w:bidi="ar-JO"/>
        </w:rPr>
      </w:pPr>
      <w:r w:rsidRPr="009A0E0C">
        <w:rPr>
          <w:rFonts w:asciiTheme="majorBidi" w:hAnsiTheme="majorBidi" w:cstheme="majorBidi"/>
          <w:rtl/>
          <w:lang w:bidi="ar-JO"/>
        </w:rPr>
        <w:t>وجود اثر ايجابي ولكن غير دال احصائيا لتمكين الموظفين على القيمة الاقتصادية, حيث بلغت قيمة (</w:t>
      </w:r>
      <w:r w:rsidRPr="009A0E0C">
        <w:rPr>
          <w:rFonts w:asciiTheme="majorBidi" w:hAnsiTheme="majorBidi" w:cstheme="majorBidi"/>
          <w:lang w:bidi="ar-JO"/>
        </w:rPr>
        <w:t>t</w:t>
      </w:r>
      <w:r w:rsidRPr="009A0E0C">
        <w:rPr>
          <w:rFonts w:asciiTheme="majorBidi" w:hAnsiTheme="majorBidi" w:cstheme="majorBidi"/>
          <w:rtl/>
          <w:lang w:bidi="ar-JO"/>
        </w:rPr>
        <w:t>)(</w:t>
      </w:r>
      <w:r w:rsidRPr="009A0E0C">
        <w:rPr>
          <w:rFonts w:asciiTheme="majorBidi" w:eastAsia="Calibri" w:hAnsiTheme="majorBidi" w:cstheme="majorBidi"/>
          <w:color w:val="000000"/>
        </w:rPr>
        <w:t>0.327</w:t>
      </w:r>
      <w:r w:rsidRPr="009A0E0C">
        <w:rPr>
          <w:rFonts w:asciiTheme="majorBidi" w:hAnsiTheme="majorBidi" w:cstheme="majorBidi"/>
          <w:rtl/>
          <w:lang w:bidi="ar-JO"/>
        </w:rPr>
        <w:t>) وبدلالة احصائية (</w:t>
      </w:r>
      <w:r w:rsidRPr="009A0E0C">
        <w:rPr>
          <w:rFonts w:asciiTheme="majorBidi" w:hAnsiTheme="majorBidi" w:cstheme="majorBidi"/>
          <w:lang w:bidi="ar-JO"/>
        </w:rPr>
        <w:t>0.79</w:t>
      </w:r>
      <w:r w:rsidRPr="009A0E0C">
        <w:rPr>
          <w:rFonts w:asciiTheme="majorBidi" w:hAnsiTheme="majorBidi" w:cstheme="majorBidi"/>
          <w:rtl/>
          <w:lang w:bidi="ar-JO"/>
        </w:rPr>
        <w:t>), وهي قيمة غير دالة إحصائيا عند مستوى الدلالة (</w:t>
      </w:r>
      <w:r w:rsidRPr="009A0E0C">
        <w:rPr>
          <w:rFonts w:asciiTheme="majorBidi" w:hAnsiTheme="majorBidi" w:cstheme="majorBidi"/>
          <w:lang w:bidi="ar-JO"/>
        </w:rPr>
        <w:t>0.05</w:t>
      </w:r>
      <w:r w:rsidRPr="009A0E0C">
        <w:rPr>
          <w:rFonts w:asciiTheme="majorBidi" w:hAnsiTheme="majorBidi" w:cstheme="majorBidi"/>
          <w:rtl/>
          <w:lang w:bidi="ar-JO"/>
        </w:rPr>
        <w:t>) وبالتالي تقبل الفرضية الثانية للدراسة والتي تنص على: لا يوجد علاقة ذات دلالة احصائية لمؤشرتمكين الموظفين في الاستدامة على القيمة الاقتصادية للمنشأة.</w:t>
      </w:r>
    </w:p>
    <w:p w:rsidR="007E6E9B" w:rsidRPr="009A0E0C" w:rsidRDefault="007E6E9B" w:rsidP="007E6E9B">
      <w:pPr>
        <w:pStyle w:val="ListParagraph"/>
        <w:numPr>
          <w:ilvl w:val="0"/>
          <w:numId w:val="1"/>
        </w:numPr>
        <w:spacing w:line="360" w:lineRule="auto"/>
        <w:jc w:val="both"/>
        <w:rPr>
          <w:rFonts w:asciiTheme="majorBidi" w:hAnsiTheme="majorBidi" w:cstheme="majorBidi"/>
          <w:lang w:bidi="ar-JO"/>
        </w:rPr>
      </w:pPr>
      <w:r w:rsidRPr="009A0E0C">
        <w:rPr>
          <w:rFonts w:asciiTheme="majorBidi" w:hAnsiTheme="majorBidi" w:cstheme="majorBidi"/>
          <w:rtl/>
          <w:lang w:bidi="ar-JO"/>
        </w:rPr>
        <w:t>وجود اثر ايجابي ولكن غير دال احصائيا لتقارير الشفافة على القيمة الاقتصادية, حيث بلغت قيمة (</w:t>
      </w:r>
      <w:r w:rsidRPr="009A0E0C">
        <w:rPr>
          <w:rFonts w:asciiTheme="majorBidi" w:hAnsiTheme="majorBidi" w:cstheme="majorBidi"/>
          <w:lang w:bidi="ar-JO"/>
        </w:rPr>
        <w:t xml:space="preserve"> (t</w:t>
      </w:r>
      <w:r w:rsidRPr="009A0E0C">
        <w:rPr>
          <w:rFonts w:asciiTheme="majorBidi" w:hAnsiTheme="majorBidi" w:cstheme="majorBidi"/>
          <w:rtl/>
          <w:lang w:bidi="ar-JO"/>
        </w:rPr>
        <w:t>(</w:t>
      </w:r>
      <w:r w:rsidRPr="009A0E0C">
        <w:rPr>
          <w:rFonts w:asciiTheme="majorBidi" w:eastAsia="Calibri" w:hAnsiTheme="majorBidi" w:cstheme="majorBidi"/>
          <w:color w:val="000000"/>
        </w:rPr>
        <w:t>0.923</w:t>
      </w:r>
      <w:r w:rsidRPr="009A0E0C">
        <w:rPr>
          <w:rFonts w:asciiTheme="majorBidi" w:hAnsiTheme="majorBidi" w:cstheme="majorBidi"/>
          <w:rtl/>
          <w:lang w:bidi="ar-JO"/>
        </w:rPr>
        <w:t>) وبدلالة احصائية (</w:t>
      </w:r>
      <w:r w:rsidRPr="009A0E0C">
        <w:rPr>
          <w:rFonts w:asciiTheme="majorBidi" w:eastAsia="Calibri" w:hAnsiTheme="majorBidi" w:cstheme="majorBidi"/>
          <w:color w:val="000000"/>
        </w:rPr>
        <w:t>0.521</w:t>
      </w:r>
      <w:r w:rsidRPr="009A0E0C">
        <w:rPr>
          <w:rFonts w:asciiTheme="majorBidi" w:hAnsiTheme="majorBidi" w:cstheme="majorBidi"/>
          <w:rtl/>
          <w:lang w:bidi="ar-JO"/>
        </w:rPr>
        <w:t>), وهي قيمة غير دالة احصائيا عند مستوى الدلالة (</w:t>
      </w:r>
      <w:r w:rsidRPr="009A0E0C">
        <w:rPr>
          <w:rFonts w:asciiTheme="majorBidi" w:hAnsiTheme="majorBidi" w:cstheme="majorBidi"/>
          <w:lang w:bidi="ar-JO"/>
        </w:rPr>
        <w:t>0.05</w:t>
      </w:r>
      <w:r w:rsidRPr="009A0E0C">
        <w:rPr>
          <w:rFonts w:asciiTheme="majorBidi" w:hAnsiTheme="majorBidi" w:cstheme="majorBidi"/>
          <w:rtl/>
          <w:lang w:bidi="ar-JO"/>
        </w:rPr>
        <w:t>) وبالتالي تقبل الفرضية الثالثة التي تنص على:لا يوجد علاقة ذات دلالة احصائية لمؤشر التقارير الشفافة في الاستدامة على القيمة الاقتصادية للمنشأة.</w:t>
      </w:r>
    </w:p>
    <w:p w:rsidR="007E6E9B" w:rsidRPr="009A0E0C" w:rsidRDefault="007E6E9B" w:rsidP="007E6E9B">
      <w:pPr>
        <w:pStyle w:val="ListParagraph"/>
        <w:numPr>
          <w:ilvl w:val="0"/>
          <w:numId w:val="1"/>
        </w:numPr>
        <w:spacing w:line="360" w:lineRule="auto"/>
        <w:jc w:val="both"/>
        <w:rPr>
          <w:rFonts w:asciiTheme="majorBidi" w:hAnsiTheme="majorBidi" w:cstheme="majorBidi"/>
          <w:lang w:bidi="ar-JO"/>
        </w:rPr>
      </w:pPr>
      <w:r w:rsidRPr="009A0E0C">
        <w:rPr>
          <w:rFonts w:asciiTheme="majorBidi" w:hAnsiTheme="majorBidi" w:cstheme="majorBidi"/>
          <w:rtl/>
          <w:lang w:bidi="ar-JO"/>
        </w:rPr>
        <w:t>وجود اثر سلبي ولكن غير دال احصائيا لنظام الامثل على القيمة الاقتصادية, حيث بلغت قيمة (</w:t>
      </w:r>
      <w:r w:rsidRPr="009A0E0C">
        <w:rPr>
          <w:rFonts w:asciiTheme="majorBidi" w:hAnsiTheme="majorBidi" w:cstheme="majorBidi"/>
          <w:lang w:bidi="ar-JO"/>
        </w:rPr>
        <w:t>t</w:t>
      </w:r>
      <w:r w:rsidRPr="009A0E0C">
        <w:rPr>
          <w:rFonts w:asciiTheme="majorBidi" w:hAnsiTheme="majorBidi" w:cstheme="majorBidi"/>
          <w:rtl/>
          <w:lang w:bidi="ar-JO"/>
        </w:rPr>
        <w:t>) (</w:t>
      </w:r>
      <w:r w:rsidRPr="009A0E0C">
        <w:rPr>
          <w:rFonts w:asciiTheme="majorBidi" w:eastAsia="Calibri" w:hAnsiTheme="majorBidi" w:cstheme="majorBidi"/>
          <w:color w:val="000000"/>
        </w:rPr>
        <w:t>-0.121</w:t>
      </w:r>
      <w:r w:rsidRPr="009A0E0C">
        <w:rPr>
          <w:rFonts w:asciiTheme="majorBidi" w:hAnsiTheme="majorBidi" w:cstheme="majorBidi"/>
          <w:rtl/>
          <w:lang w:bidi="ar-JO"/>
        </w:rPr>
        <w:t>) وبدلالة احصائية (</w:t>
      </w:r>
      <w:r w:rsidRPr="009A0E0C">
        <w:rPr>
          <w:rFonts w:asciiTheme="majorBidi" w:hAnsiTheme="majorBidi" w:cstheme="majorBidi"/>
          <w:lang w:bidi="ar-JO"/>
        </w:rPr>
        <w:t>0.92</w:t>
      </w:r>
      <w:r w:rsidRPr="009A0E0C">
        <w:rPr>
          <w:rFonts w:asciiTheme="majorBidi" w:hAnsiTheme="majorBidi" w:cstheme="majorBidi"/>
          <w:rtl/>
          <w:lang w:bidi="ar-JO"/>
        </w:rPr>
        <w:t>), وهي قيمة غير دالة احصائيا عند مستوى الدلالة (</w:t>
      </w:r>
      <w:r w:rsidRPr="009A0E0C">
        <w:rPr>
          <w:rFonts w:asciiTheme="majorBidi" w:hAnsiTheme="majorBidi" w:cstheme="majorBidi"/>
          <w:lang w:bidi="ar-JO"/>
        </w:rPr>
        <w:t>0.05</w:t>
      </w:r>
      <w:r w:rsidRPr="009A0E0C">
        <w:rPr>
          <w:rFonts w:asciiTheme="majorBidi" w:hAnsiTheme="majorBidi" w:cstheme="majorBidi"/>
          <w:rtl/>
          <w:lang w:bidi="ar-JO"/>
        </w:rPr>
        <w:t>) وبالتالي تقبل الفرضية الرابعة والتي تنص على:لا يوجد علاقة ذات دلالة احصائية لمؤشر النظام الامثل في الاستدامة على القيمة الاقتصادية للمنشأة.</w:t>
      </w:r>
    </w:p>
    <w:p w:rsidR="007E6E9B" w:rsidRPr="009A0E0C" w:rsidRDefault="007E6E9B" w:rsidP="007E6E9B">
      <w:pPr>
        <w:pStyle w:val="ListParagraph"/>
        <w:numPr>
          <w:ilvl w:val="0"/>
          <w:numId w:val="1"/>
        </w:numPr>
        <w:spacing w:line="360" w:lineRule="auto"/>
        <w:jc w:val="both"/>
        <w:rPr>
          <w:rFonts w:asciiTheme="majorBidi" w:hAnsiTheme="majorBidi" w:cstheme="majorBidi"/>
          <w:rtl/>
          <w:lang w:bidi="ar-JO"/>
        </w:rPr>
      </w:pPr>
      <w:r w:rsidRPr="009A0E0C">
        <w:rPr>
          <w:rFonts w:asciiTheme="majorBidi" w:hAnsiTheme="majorBidi" w:cstheme="majorBidi"/>
          <w:rtl/>
          <w:lang w:bidi="ar-JO"/>
        </w:rPr>
        <w:t>وجود اثر سلبي ولكن غير دال احصائيا لشراكة المجتمعية على القيمة الاقتصادية, حيث بلغت قيمة (</w:t>
      </w:r>
      <w:r w:rsidRPr="009A0E0C">
        <w:rPr>
          <w:rFonts w:asciiTheme="majorBidi" w:hAnsiTheme="majorBidi" w:cstheme="majorBidi"/>
          <w:lang w:bidi="ar-JO"/>
        </w:rPr>
        <w:t>t</w:t>
      </w:r>
      <w:r w:rsidRPr="009A0E0C">
        <w:rPr>
          <w:rFonts w:asciiTheme="majorBidi" w:hAnsiTheme="majorBidi" w:cstheme="majorBidi"/>
          <w:rtl/>
          <w:lang w:bidi="ar-JO"/>
        </w:rPr>
        <w:t>)(</w:t>
      </w:r>
      <w:r w:rsidRPr="009A0E0C">
        <w:rPr>
          <w:rFonts w:asciiTheme="majorBidi" w:eastAsia="Calibri" w:hAnsiTheme="majorBidi" w:cstheme="majorBidi"/>
          <w:color w:val="000000"/>
        </w:rPr>
        <w:t>-0.809</w:t>
      </w:r>
      <w:r w:rsidRPr="009A0E0C">
        <w:rPr>
          <w:rFonts w:asciiTheme="majorBidi" w:hAnsiTheme="majorBidi" w:cstheme="majorBidi"/>
          <w:rtl/>
          <w:lang w:bidi="ar-JO"/>
        </w:rPr>
        <w:t>) وبدلالة احصائية (</w:t>
      </w:r>
      <w:r w:rsidRPr="009A0E0C">
        <w:rPr>
          <w:rFonts w:asciiTheme="majorBidi" w:eastAsia="Calibri" w:hAnsiTheme="majorBidi" w:cstheme="majorBidi"/>
          <w:color w:val="000000"/>
        </w:rPr>
        <w:t>0.56</w:t>
      </w:r>
      <w:r w:rsidRPr="009A0E0C">
        <w:rPr>
          <w:rFonts w:asciiTheme="majorBidi" w:hAnsiTheme="majorBidi" w:cstheme="majorBidi"/>
          <w:rtl/>
          <w:lang w:bidi="ar-JO"/>
        </w:rPr>
        <w:t>), وهي قيمة غير دالة احصائيا عند مستوى الدلالة (</w:t>
      </w:r>
      <w:r w:rsidRPr="009A0E0C">
        <w:rPr>
          <w:rFonts w:asciiTheme="majorBidi" w:hAnsiTheme="majorBidi" w:cstheme="majorBidi"/>
          <w:lang w:bidi="ar-JO"/>
        </w:rPr>
        <w:t>0.05</w:t>
      </w:r>
      <w:r w:rsidRPr="009A0E0C">
        <w:rPr>
          <w:rFonts w:asciiTheme="majorBidi" w:hAnsiTheme="majorBidi" w:cstheme="majorBidi"/>
          <w:rtl/>
          <w:lang w:bidi="ar-JO"/>
        </w:rPr>
        <w:t xml:space="preserve">) وبالتالي تقبل </w:t>
      </w:r>
      <w:r w:rsidRPr="009A0E0C">
        <w:rPr>
          <w:rFonts w:asciiTheme="majorBidi" w:hAnsiTheme="majorBidi" w:cstheme="majorBidi"/>
          <w:rtl/>
          <w:lang w:bidi="ar-JO"/>
        </w:rPr>
        <w:lastRenderedPageBreak/>
        <w:t>الفرضية والتي تنص على: لا يوجد علاقة ذات دلالة احصائية لمؤشر الشراكة المجتمعية في الاستدامة على القيمة الاقتصادية للمنشأة.</w:t>
      </w:r>
    </w:p>
    <w:p w:rsidR="007E6E9B" w:rsidRPr="009A0E0C" w:rsidRDefault="007E6E9B" w:rsidP="007E6E9B">
      <w:pPr>
        <w:spacing w:line="360" w:lineRule="auto"/>
        <w:jc w:val="lowKashida"/>
        <w:rPr>
          <w:rFonts w:asciiTheme="majorBidi" w:hAnsiTheme="majorBidi" w:cstheme="majorBidi"/>
          <w:b/>
          <w:bCs/>
          <w:sz w:val="24"/>
          <w:szCs w:val="24"/>
          <w:rtl/>
          <w:lang w:bidi="ar-JO"/>
        </w:rPr>
      </w:pPr>
      <w:r w:rsidRPr="009A0E0C">
        <w:rPr>
          <w:rFonts w:asciiTheme="majorBidi" w:hAnsiTheme="majorBidi" w:cstheme="majorBidi"/>
          <w:b/>
          <w:bCs/>
          <w:sz w:val="24"/>
          <w:szCs w:val="24"/>
          <w:rtl/>
          <w:lang w:bidi="ar-JO"/>
        </w:rPr>
        <w:t>وعليه تقبل جميع الفرضيات التي نصت عليها هذه الدراسة.</w:t>
      </w:r>
    </w:p>
    <w:p w:rsidR="007E6E9B" w:rsidRPr="009A0E0C" w:rsidRDefault="007E6E9B" w:rsidP="007E6E9B">
      <w:pPr>
        <w:pStyle w:val="ListParagraph"/>
        <w:spacing w:line="360" w:lineRule="auto"/>
        <w:jc w:val="both"/>
        <w:rPr>
          <w:rFonts w:asciiTheme="majorBidi" w:hAnsiTheme="majorBidi" w:cstheme="majorBidi"/>
          <w:rtl/>
          <w:lang w:bidi="ar-JO"/>
        </w:rPr>
      </w:pPr>
    </w:p>
    <w:p w:rsidR="007E6E9B" w:rsidRPr="003000B0" w:rsidRDefault="00397B27" w:rsidP="003000B0">
      <w:pPr>
        <w:pStyle w:val="NoSpacing"/>
        <w:numPr>
          <w:ilvl w:val="0"/>
          <w:numId w:val="5"/>
        </w:numPr>
        <w:bidi/>
        <w:rPr>
          <w:rFonts w:asciiTheme="majorBidi" w:hAnsiTheme="majorBidi" w:cstheme="majorBidi"/>
          <w:b/>
          <w:bCs/>
          <w:sz w:val="24"/>
          <w:szCs w:val="24"/>
          <w:rtl/>
          <w:lang w:val="en-US" w:bidi="ar-JO"/>
        </w:rPr>
      </w:pPr>
      <w:r w:rsidRPr="003000B0">
        <w:rPr>
          <w:rFonts w:asciiTheme="majorBidi" w:hAnsiTheme="majorBidi" w:cstheme="majorBidi" w:hint="cs"/>
          <w:b/>
          <w:bCs/>
          <w:sz w:val="24"/>
          <w:szCs w:val="24"/>
          <w:rtl/>
          <w:lang w:val="en-US" w:bidi="ar-JO"/>
        </w:rPr>
        <w:t>النتائج:</w:t>
      </w:r>
    </w:p>
    <w:p w:rsidR="00397B27" w:rsidRDefault="00397B27" w:rsidP="00397B27">
      <w:pPr>
        <w:pStyle w:val="NoSpacing"/>
        <w:bidi/>
        <w:rPr>
          <w:rFonts w:asciiTheme="majorBidi" w:hAnsiTheme="majorBidi" w:cstheme="majorBidi"/>
          <w:sz w:val="24"/>
          <w:szCs w:val="24"/>
          <w:rtl/>
          <w:lang w:val="en-US" w:bidi="ar-JO"/>
        </w:rPr>
      </w:pPr>
    </w:p>
    <w:p w:rsidR="009C7CDF" w:rsidRPr="009C7CDF" w:rsidRDefault="009C7CDF" w:rsidP="009C7CDF">
      <w:pPr>
        <w:pStyle w:val="NoSpacing"/>
        <w:numPr>
          <w:ilvl w:val="0"/>
          <w:numId w:val="3"/>
        </w:numPr>
        <w:bidi/>
        <w:jc w:val="both"/>
        <w:rPr>
          <w:rFonts w:ascii="Simplified Arabic" w:hAnsi="Simplified Arabic" w:cs="Simplified Arabic"/>
          <w:sz w:val="24"/>
          <w:szCs w:val="24"/>
          <w:rtl/>
          <w:lang w:bidi="ar-JO"/>
        </w:rPr>
      </w:pPr>
      <w:r w:rsidRPr="009C7CDF">
        <w:rPr>
          <w:rFonts w:ascii="Simplified Arabic" w:hAnsi="Simplified Arabic" w:cs="Simplified Arabic"/>
          <w:sz w:val="24"/>
          <w:szCs w:val="24"/>
          <w:rtl/>
          <w:lang w:bidi="ar-JO"/>
        </w:rPr>
        <w:t>تشجع عملية الافصاح عن الاستدامة على الادارة الجيدة كما و تشكل حافزا لارساء ثقافة الشفافية المؤسسية التي تسهم في خلق اعمال مسؤولة</w:t>
      </w:r>
    </w:p>
    <w:p w:rsidR="009C7CDF" w:rsidRPr="009C7CDF" w:rsidRDefault="009C7CDF" w:rsidP="009C7CDF">
      <w:pPr>
        <w:pStyle w:val="NoSpacing"/>
        <w:numPr>
          <w:ilvl w:val="0"/>
          <w:numId w:val="3"/>
        </w:numPr>
        <w:bidi/>
        <w:jc w:val="both"/>
        <w:rPr>
          <w:rFonts w:ascii="Simplified Arabic" w:hAnsi="Simplified Arabic" w:cs="Simplified Arabic"/>
          <w:sz w:val="24"/>
          <w:szCs w:val="24"/>
          <w:rtl/>
          <w:lang w:bidi="ar-JO"/>
        </w:rPr>
      </w:pPr>
      <w:r w:rsidRPr="009C7CDF">
        <w:rPr>
          <w:rFonts w:ascii="Simplified Arabic" w:hAnsi="Simplified Arabic" w:cs="Simplified Arabic"/>
          <w:sz w:val="24"/>
          <w:szCs w:val="24"/>
          <w:rtl/>
          <w:lang w:bidi="ar-JO"/>
        </w:rPr>
        <w:t>ان التنمية المستدامة هي اطار شامل يشمل جميع القضايا البيئية و الاجتماعية و الاقتصادية و انها تشكل في مجموعها الاطار العام لبرامج التنمية المستدامة</w:t>
      </w:r>
    </w:p>
    <w:p w:rsidR="009C7CDF" w:rsidRPr="009C7CDF" w:rsidRDefault="009C7CDF" w:rsidP="009C7CDF">
      <w:pPr>
        <w:pStyle w:val="NoSpacing"/>
        <w:numPr>
          <w:ilvl w:val="0"/>
          <w:numId w:val="3"/>
        </w:numPr>
        <w:bidi/>
        <w:jc w:val="both"/>
        <w:rPr>
          <w:rFonts w:ascii="Simplified Arabic" w:hAnsi="Simplified Arabic" w:cs="Simplified Arabic"/>
          <w:sz w:val="24"/>
          <w:szCs w:val="24"/>
          <w:rtl/>
          <w:lang w:bidi="ar-JO"/>
        </w:rPr>
      </w:pPr>
      <w:r w:rsidRPr="009C7CDF">
        <w:rPr>
          <w:rFonts w:ascii="Simplified Arabic" w:hAnsi="Simplified Arabic" w:cs="Simplified Arabic" w:hint="cs"/>
          <w:sz w:val="24"/>
          <w:szCs w:val="24"/>
          <w:rtl/>
          <w:lang w:bidi="ar-JO"/>
        </w:rPr>
        <w:t>هنالك اثر ايجابي لكل من ال</w:t>
      </w:r>
      <w:r w:rsidRPr="009C7CDF">
        <w:rPr>
          <w:rFonts w:ascii="Simplified Arabic" w:hAnsi="Simplified Arabic" w:cs="Simplified Arabic"/>
          <w:sz w:val="24"/>
          <w:szCs w:val="24"/>
          <w:rtl/>
          <w:lang w:bidi="ar-JO"/>
        </w:rPr>
        <w:t>تمويل المسؤول</w:t>
      </w:r>
      <w:r w:rsidRPr="009C7CDF">
        <w:rPr>
          <w:rFonts w:ascii="Simplified Arabic" w:hAnsi="Simplified Arabic" w:cs="Simplified Arabic" w:hint="cs"/>
          <w:sz w:val="24"/>
          <w:szCs w:val="24"/>
          <w:rtl/>
          <w:lang w:bidi="ar-JO"/>
        </w:rPr>
        <w:t xml:space="preserve"> ، تمكين الموظفين ، التقارير الشفافة </w:t>
      </w:r>
      <w:r w:rsidRPr="009C7CDF">
        <w:rPr>
          <w:rFonts w:ascii="Simplified Arabic" w:hAnsi="Simplified Arabic" w:cs="Simplified Arabic"/>
          <w:sz w:val="24"/>
          <w:szCs w:val="24"/>
          <w:rtl/>
          <w:lang w:bidi="ar-JO"/>
        </w:rPr>
        <w:t xml:space="preserve"> </w:t>
      </w:r>
      <w:r w:rsidRPr="009C7CDF">
        <w:rPr>
          <w:rFonts w:ascii="Simplified Arabic" w:hAnsi="Simplified Arabic" w:cs="Simplified Arabic" w:hint="cs"/>
          <w:sz w:val="24"/>
          <w:szCs w:val="24"/>
          <w:rtl/>
          <w:lang w:bidi="ar-JO"/>
        </w:rPr>
        <w:t>ل</w:t>
      </w:r>
      <w:r w:rsidRPr="009C7CDF">
        <w:rPr>
          <w:rFonts w:ascii="Simplified Arabic" w:hAnsi="Simplified Arabic" w:cs="Simplified Arabic"/>
          <w:sz w:val="24"/>
          <w:szCs w:val="24"/>
          <w:rtl/>
          <w:lang w:bidi="ar-JO"/>
        </w:rPr>
        <w:t>لاستدامة على القيمة الاقتصادية</w:t>
      </w:r>
      <w:r w:rsidRPr="009C7CDF">
        <w:rPr>
          <w:rFonts w:ascii="Simplified Arabic" w:hAnsi="Simplified Arabic" w:cs="Simplified Arabic" w:hint="cs"/>
          <w:sz w:val="24"/>
          <w:szCs w:val="24"/>
          <w:rtl/>
          <w:lang w:bidi="ar-JO"/>
        </w:rPr>
        <w:t xml:space="preserve"> للمنشأة . </w:t>
      </w:r>
    </w:p>
    <w:p w:rsidR="009C7CDF" w:rsidRPr="009C7CDF" w:rsidRDefault="009C7CDF" w:rsidP="009C7CDF">
      <w:pPr>
        <w:pStyle w:val="NoSpacing"/>
        <w:numPr>
          <w:ilvl w:val="0"/>
          <w:numId w:val="3"/>
        </w:numPr>
        <w:bidi/>
        <w:jc w:val="both"/>
        <w:rPr>
          <w:rFonts w:ascii="Simplified Arabic" w:hAnsi="Simplified Arabic" w:cs="Simplified Arabic"/>
          <w:sz w:val="24"/>
          <w:szCs w:val="24"/>
          <w:rtl/>
          <w:lang w:bidi="ar-JO"/>
        </w:rPr>
      </w:pPr>
      <w:r w:rsidRPr="009C7CDF">
        <w:rPr>
          <w:rFonts w:ascii="Simplified Arabic" w:hAnsi="Simplified Arabic" w:cs="Simplified Arabic" w:hint="cs"/>
          <w:sz w:val="24"/>
          <w:szCs w:val="24"/>
          <w:rtl/>
          <w:lang w:bidi="ar-JO"/>
        </w:rPr>
        <w:t xml:space="preserve">هنالك اثر سلبي لكل من </w:t>
      </w:r>
      <w:r w:rsidRPr="009C7CDF">
        <w:rPr>
          <w:rFonts w:ascii="Simplified Arabic" w:hAnsi="Simplified Arabic" w:cs="Simplified Arabic"/>
          <w:sz w:val="24"/>
          <w:szCs w:val="24"/>
          <w:rtl/>
          <w:lang w:bidi="ar-JO"/>
        </w:rPr>
        <w:t>لنظام الامثل</w:t>
      </w:r>
      <w:r w:rsidRPr="009C7CDF">
        <w:rPr>
          <w:rFonts w:ascii="Simplified Arabic" w:hAnsi="Simplified Arabic" w:cs="Simplified Arabic" w:hint="cs"/>
          <w:sz w:val="24"/>
          <w:szCs w:val="24"/>
          <w:rtl/>
          <w:lang w:bidi="ar-JO"/>
        </w:rPr>
        <w:t xml:space="preserve"> و ا</w:t>
      </w:r>
      <w:r w:rsidRPr="009C7CDF">
        <w:rPr>
          <w:rFonts w:ascii="Simplified Arabic" w:hAnsi="Simplified Arabic" w:cs="Simplified Arabic"/>
          <w:sz w:val="24"/>
          <w:szCs w:val="24"/>
          <w:rtl/>
          <w:lang w:bidi="ar-JO"/>
        </w:rPr>
        <w:t>لشراكة المجتمعية</w:t>
      </w:r>
      <w:r w:rsidRPr="009C7CDF">
        <w:rPr>
          <w:rFonts w:ascii="Simplified Arabic" w:hAnsi="Simplified Arabic" w:cs="Simplified Arabic" w:hint="cs"/>
          <w:sz w:val="24"/>
          <w:szCs w:val="24"/>
          <w:rtl/>
          <w:lang w:bidi="ar-JO"/>
        </w:rPr>
        <w:t xml:space="preserve">  ل</w:t>
      </w:r>
      <w:r w:rsidRPr="009C7CDF">
        <w:rPr>
          <w:rFonts w:ascii="Simplified Arabic" w:hAnsi="Simplified Arabic" w:cs="Simplified Arabic"/>
          <w:sz w:val="24"/>
          <w:szCs w:val="24"/>
          <w:rtl/>
          <w:lang w:bidi="ar-JO"/>
        </w:rPr>
        <w:t>لاستدامة على القيمة الاقتصادية</w:t>
      </w:r>
      <w:r w:rsidRPr="009C7CDF">
        <w:rPr>
          <w:rFonts w:ascii="Simplified Arabic" w:hAnsi="Simplified Arabic" w:cs="Simplified Arabic" w:hint="cs"/>
          <w:sz w:val="24"/>
          <w:szCs w:val="24"/>
          <w:rtl/>
          <w:lang w:bidi="ar-JO"/>
        </w:rPr>
        <w:t xml:space="preserve"> للمنشأة . </w:t>
      </w:r>
    </w:p>
    <w:p w:rsidR="0006099A" w:rsidRDefault="0006099A" w:rsidP="0006099A">
      <w:pPr>
        <w:pStyle w:val="NoSpacing"/>
        <w:bidi/>
        <w:rPr>
          <w:rFonts w:asciiTheme="majorBidi" w:hAnsiTheme="majorBidi" w:cstheme="majorBidi"/>
          <w:sz w:val="24"/>
          <w:szCs w:val="24"/>
          <w:rtl/>
          <w:lang w:val="en-US" w:bidi="ar-JO"/>
        </w:rPr>
      </w:pPr>
    </w:p>
    <w:p w:rsidR="0006099A" w:rsidRPr="003000B0" w:rsidRDefault="0006099A" w:rsidP="003000B0">
      <w:pPr>
        <w:pStyle w:val="NoSpacing"/>
        <w:numPr>
          <w:ilvl w:val="0"/>
          <w:numId w:val="5"/>
        </w:numPr>
        <w:bidi/>
        <w:rPr>
          <w:rFonts w:asciiTheme="majorBidi" w:hAnsiTheme="majorBidi" w:cstheme="majorBidi"/>
          <w:b/>
          <w:bCs/>
          <w:sz w:val="24"/>
          <w:szCs w:val="24"/>
          <w:rtl/>
          <w:lang w:val="en-US" w:bidi="ar-JO"/>
        </w:rPr>
      </w:pPr>
      <w:r w:rsidRPr="003000B0">
        <w:rPr>
          <w:rFonts w:asciiTheme="majorBidi" w:hAnsiTheme="majorBidi" w:cstheme="majorBidi" w:hint="cs"/>
          <w:b/>
          <w:bCs/>
          <w:sz w:val="24"/>
          <w:szCs w:val="24"/>
          <w:rtl/>
          <w:lang w:val="en-US" w:bidi="ar-JO"/>
        </w:rPr>
        <w:t>التوصيات:</w:t>
      </w:r>
      <w:bookmarkStart w:id="0" w:name="_GoBack"/>
      <w:bookmarkEnd w:id="0"/>
    </w:p>
    <w:p w:rsidR="0006099A" w:rsidRDefault="0006099A" w:rsidP="0006099A">
      <w:pPr>
        <w:pStyle w:val="NoSpacing"/>
        <w:bidi/>
        <w:rPr>
          <w:rFonts w:asciiTheme="majorBidi" w:hAnsiTheme="majorBidi" w:cstheme="majorBidi"/>
          <w:sz w:val="24"/>
          <w:szCs w:val="24"/>
          <w:rtl/>
          <w:lang w:val="en-US" w:bidi="ar-JO"/>
        </w:rPr>
      </w:pPr>
    </w:p>
    <w:p w:rsidR="00A80DA3" w:rsidRPr="002001FF" w:rsidRDefault="00A80DA3" w:rsidP="00A80DA3">
      <w:pPr>
        <w:pStyle w:val="NoSpacing"/>
        <w:numPr>
          <w:ilvl w:val="0"/>
          <w:numId w:val="3"/>
        </w:numPr>
        <w:bidi/>
        <w:jc w:val="both"/>
        <w:rPr>
          <w:rFonts w:ascii="Simplified Arabic" w:hAnsi="Simplified Arabic" w:cs="Simplified Arabic"/>
          <w:sz w:val="24"/>
          <w:szCs w:val="24"/>
          <w:lang w:bidi="ar-JO"/>
        </w:rPr>
      </w:pPr>
      <w:r w:rsidRPr="002001FF">
        <w:rPr>
          <w:rFonts w:ascii="Simplified Arabic" w:hAnsi="Simplified Arabic" w:cs="Simplified Arabic"/>
          <w:sz w:val="24"/>
          <w:szCs w:val="24"/>
          <w:rtl/>
          <w:lang w:bidi="ar-JO"/>
        </w:rPr>
        <w:t>توج</w:t>
      </w:r>
      <w:r w:rsidRPr="002001FF">
        <w:rPr>
          <w:rFonts w:ascii="Simplified Arabic" w:hAnsi="Simplified Arabic" w:cs="Simplified Arabic" w:hint="cs"/>
          <w:sz w:val="24"/>
          <w:szCs w:val="24"/>
          <w:rtl/>
          <w:lang w:bidi="ar-JO"/>
        </w:rPr>
        <w:t>ي</w:t>
      </w:r>
      <w:r w:rsidRPr="002001FF">
        <w:rPr>
          <w:rFonts w:ascii="Simplified Arabic" w:hAnsi="Simplified Arabic" w:cs="Simplified Arabic"/>
          <w:sz w:val="24"/>
          <w:szCs w:val="24"/>
          <w:rtl/>
          <w:lang w:bidi="ar-JO"/>
        </w:rPr>
        <w:t xml:space="preserve">ه </w:t>
      </w:r>
      <w:r>
        <w:rPr>
          <w:rFonts w:ascii="Simplified Arabic" w:hAnsi="Simplified Arabic" w:cs="Simplified Arabic" w:hint="cs"/>
          <w:sz w:val="24"/>
          <w:szCs w:val="24"/>
          <w:rtl/>
          <w:lang w:bidi="ar-JO"/>
        </w:rPr>
        <w:t>البنوك</w:t>
      </w:r>
      <w:r w:rsidRPr="002001FF">
        <w:rPr>
          <w:rFonts w:ascii="Simplified Arabic" w:hAnsi="Simplified Arabic" w:cs="Simplified Arabic"/>
          <w:sz w:val="24"/>
          <w:szCs w:val="24"/>
          <w:rtl/>
          <w:lang w:bidi="ar-JO"/>
        </w:rPr>
        <w:t xml:space="preserve"> الأردنية نحو العمل على رفع قيمة الأموال المستثمرة في الأصول لتوليد الأرباح والإيفاء بما عليها من التزامات , وذلك لتحسين الأداء المالي وزيادة قدرتها على المنافسة</w:t>
      </w:r>
      <w:r w:rsidRPr="002001FF">
        <w:rPr>
          <w:rFonts w:ascii="Simplified Arabic" w:hAnsi="Simplified Arabic" w:cs="Simplified Arabic" w:hint="cs"/>
          <w:sz w:val="24"/>
          <w:szCs w:val="24"/>
          <w:rtl/>
          <w:lang w:bidi="ar-JO"/>
        </w:rPr>
        <w:t>.</w:t>
      </w:r>
    </w:p>
    <w:p w:rsidR="00A80DA3" w:rsidRPr="002001FF" w:rsidRDefault="00A80DA3" w:rsidP="00A80DA3">
      <w:pPr>
        <w:pStyle w:val="NoSpacing"/>
        <w:numPr>
          <w:ilvl w:val="0"/>
          <w:numId w:val="3"/>
        </w:numPr>
        <w:bidi/>
        <w:jc w:val="both"/>
        <w:rPr>
          <w:rFonts w:ascii="Simplified Arabic" w:hAnsi="Simplified Arabic" w:cs="Simplified Arabic"/>
          <w:sz w:val="24"/>
          <w:szCs w:val="24"/>
          <w:lang w:bidi="ar-JO"/>
        </w:rPr>
      </w:pPr>
      <w:r w:rsidRPr="002001FF">
        <w:rPr>
          <w:rFonts w:ascii="Simplified Arabic" w:hAnsi="Simplified Arabic" w:cs="Simplified Arabic"/>
          <w:sz w:val="24"/>
          <w:szCs w:val="24"/>
          <w:rtl/>
          <w:lang w:bidi="ar-JO"/>
        </w:rPr>
        <w:t xml:space="preserve">استغلال </w:t>
      </w:r>
      <w:r>
        <w:rPr>
          <w:rFonts w:ascii="Simplified Arabic" w:hAnsi="Simplified Arabic" w:cs="Simplified Arabic" w:hint="cs"/>
          <w:sz w:val="24"/>
          <w:szCs w:val="24"/>
          <w:rtl/>
          <w:lang w:bidi="ar-JO"/>
        </w:rPr>
        <w:t>البنوك</w:t>
      </w:r>
      <w:r w:rsidRPr="002001FF">
        <w:rPr>
          <w:rFonts w:ascii="Simplified Arabic" w:hAnsi="Simplified Arabic" w:cs="Simplified Arabic"/>
          <w:sz w:val="24"/>
          <w:szCs w:val="24"/>
          <w:rtl/>
          <w:lang w:bidi="ar-JO"/>
        </w:rPr>
        <w:t xml:space="preserve"> الأردنية لكافة الوسائل والإمكانات المتاحة و التي تمتلكها في التوسع بالخدمات التي تقوم بها والتنويع في استثماراتها وذلك لزيادة كفاءة الشركة وتحقيق العوائد وتحقيق الربحية</w:t>
      </w:r>
      <w:r w:rsidRPr="002001FF">
        <w:rPr>
          <w:rFonts w:ascii="Simplified Arabic" w:hAnsi="Simplified Arabic" w:cs="Simplified Arabic" w:hint="cs"/>
          <w:sz w:val="24"/>
          <w:szCs w:val="24"/>
          <w:rtl/>
          <w:lang w:bidi="ar-JO"/>
        </w:rPr>
        <w:t>.</w:t>
      </w:r>
      <w:r w:rsidRPr="002001FF">
        <w:rPr>
          <w:rFonts w:ascii="Simplified Arabic" w:hAnsi="Simplified Arabic" w:cs="Simplified Arabic"/>
          <w:sz w:val="24"/>
          <w:szCs w:val="24"/>
          <w:rtl/>
          <w:lang w:bidi="ar-JO"/>
        </w:rPr>
        <w:t xml:space="preserve"> </w:t>
      </w:r>
    </w:p>
    <w:p w:rsidR="00A80DA3" w:rsidRPr="002001FF" w:rsidRDefault="00A80DA3" w:rsidP="00A80DA3">
      <w:pPr>
        <w:pStyle w:val="NoSpacing"/>
        <w:numPr>
          <w:ilvl w:val="0"/>
          <w:numId w:val="3"/>
        </w:numPr>
        <w:bidi/>
        <w:jc w:val="both"/>
        <w:rPr>
          <w:rFonts w:ascii="Simplified Arabic" w:hAnsi="Simplified Arabic" w:cs="Simplified Arabic"/>
          <w:sz w:val="24"/>
          <w:szCs w:val="24"/>
          <w:lang w:bidi="ar-JO"/>
        </w:rPr>
      </w:pPr>
      <w:r w:rsidRPr="002001FF">
        <w:rPr>
          <w:rFonts w:ascii="Simplified Arabic" w:hAnsi="Simplified Arabic" w:cs="Simplified Arabic"/>
          <w:sz w:val="24"/>
          <w:szCs w:val="24"/>
          <w:rtl/>
          <w:lang w:bidi="ar-JO"/>
        </w:rPr>
        <w:t xml:space="preserve"> ضرورة توجه </w:t>
      </w:r>
      <w:r>
        <w:rPr>
          <w:rFonts w:ascii="Simplified Arabic" w:hAnsi="Simplified Arabic" w:cs="Simplified Arabic" w:hint="cs"/>
          <w:sz w:val="24"/>
          <w:szCs w:val="24"/>
          <w:rtl/>
          <w:lang w:bidi="ar-JO"/>
        </w:rPr>
        <w:t>البنوك</w:t>
      </w:r>
      <w:r w:rsidRPr="002001FF">
        <w:rPr>
          <w:rFonts w:ascii="Simplified Arabic" w:hAnsi="Simplified Arabic" w:cs="Simplified Arabic"/>
          <w:sz w:val="24"/>
          <w:szCs w:val="24"/>
          <w:rtl/>
          <w:lang w:bidi="ar-JO"/>
        </w:rPr>
        <w:t xml:space="preserve"> الأردنية نحو الإفصاح عن أبعاد الاستدامة والتزامها بتحقيق بنود الاستدامة للوصول إلى أعلى مستوى من الإفصاح وإدراج ذلك ضمن أهدافها وسياستها  بهدف الوصول للتميز المعرفي لقارئها</w:t>
      </w:r>
      <w:r w:rsidRPr="002001FF">
        <w:rPr>
          <w:rFonts w:ascii="Simplified Arabic" w:hAnsi="Simplified Arabic" w:cs="Simplified Arabic" w:hint="cs"/>
          <w:sz w:val="24"/>
          <w:szCs w:val="24"/>
          <w:rtl/>
          <w:lang w:bidi="ar-JO"/>
        </w:rPr>
        <w:t>.</w:t>
      </w:r>
    </w:p>
    <w:p w:rsidR="00A80DA3" w:rsidRPr="002001FF" w:rsidRDefault="00A80DA3" w:rsidP="00A80DA3">
      <w:pPr>
        <w:pStyle w:val="NoSpacing"/>
        <w:numPr>
          <w:ilvl w:val="0"/>
          <w:numId w:val="3"/>
        </w:numPr>
        <w:bidi/>
        <w:jc w:val="both"/>
        <w:rPr>
          <w:rFonts w:ascii="Simplified Arabic" w:hAnsi="Simplified Arabic" w:cs="Simplified Arabic"/>
          <w:sz w:val="24"/>
          <w:szCs w:val="24"/>
          <w:lang w:bidi="ar-JO"/>
        </w:rPr>
      </w:pPr>
      <w:r w:rsidRPr="002001FF">
        <w:rPr>
          <w:rFonts w:ascii="Simplified Arabic" w:hAnsi="Simplified Arabic" w:cs="Simplified Arabic"/>
          <w:sz w:val="24"/>
          <w:szCs w:val="24"/>
          <w:rtl/>
          <w:lang w:bidi="ar-JO"/>
        </w:rPr>
        <w:t>توفير كادر مؤهل علميا وعمليا ومدرب للإفصاح عن أبعاد الاستدامة وزيادة الوعي لديهم بأهمية أبعاد الاستدامة والإفصاح عنها</w:t>
      </w:r>
      <w:r w:rsidRPr="002001FF">
        <w:rPr>
          <w:rFonts w:ascii="Simplified Arabic" w:hAnsi="Simplified Arabic" w:cs="Simplified Arabic" w:hint="cs"/>
          <w:sz w:val="24"/>
          <w:szCs w:val="24"/>
          <w:rtl/>
          <w:lang w:bidi="ar-JO"/>
        </w:rPr>
        <w:t>.</w:t>
      </w:r>
    </w:p>
    <w:p w:rsidR="00A80DA3" w:rsidRPr="002001FF" w:rsidRDefault="00A80DA3" w:rsidP="00F20BF7">
      <w:pPr>
        <w:pStyle w:val="NoSpacing"/>
        <w:numPr>
          <w:ilvl w:val="0"/>
          <w:numId w:val="3"/>
        </w:numPr>
        <w:bidi/>
        <w:jc w:val="both"/>
        <w:rPr>
          <w:rFonts w:ascii="Simplified Arabic" w:hAnsi="Simplified Arabic" w:cs="Simplified Arabic"/>
          <w:sz w:val="24"/>
          <w:szCs w:val="24"/>
          <w:lang w:bidi="ar-JO"/>
        </w:rPr>
      </w:pPr>
      <w:r w:rsidRPr="002001FF">
        <w:rPr>
          <w:rFonts w:ascii="Simplified Arabic" w:hAnsi="Simplified Arabic" w:cs="Simplified Arabic"/>
          <w:sz w:val="24"/>
          <w:szCs w:val="24"/>
          <w:rtl/>
          <w:lang w:bidi="ar-JO"/>
        </w:rPr>
        <w:t>إجراء دراسات مستقبلية ذات علاقة بالإفصاح عن أبعاد الاستدامة في قطاعات متعددة واعتماد مؤشرات</w:t>
      </w:r>
      <w:r w:rsidR="00F20BF7">
        <w:rPr>
          <w:rFonts w:ascii="Simplified Arabic" w:hAnsi="Simplified Arabic" w:cs="Simplified Arabic" w:hint="cs"/>
          <w:sz w:val="24"/>
          <w:szCs w:val="24"/>
          <w:rtl/>
          <w:lang w:bidi="ar-JO"/>
        </w:rPr>
        <w:t xml:space="preserve"> غير</w:t>
      </w:r>
      <w:r w:rsidR="00F20BF7">
        <w:rPr>
          <w:rFonts w:ascii="Simplified Arabic" w:hAnsi="Simplified Arabic" w:cs="Simplified Arabic"/>
          <w:sz w:val="24"/>
          <w:szCs w:val="24"/>
          <w:rtl/>
          <w:lang w:bidi="ar-JO"/>
        </w:rPr>
        <w:t xml:space="preserve"> مالية أخرى</w:t>
      </w:r>
      <w:r w:rsidR="00F20BF7">
        <w:rPr>
          <w:rFonts w:ascii="Simplified Arabic" w:hAnsi="Simplified Arabic" w:cs="Simplified Arabic" w:hint="cs"/>
          <w:sz w:val="24"/>
          <w:szCs w:val="24"/>
          <w:rtl/>
          <w:lang w:bidi="ar-JO"/>
        </w:rPr>
        <w:t xml:space="preserve"> </w:t>
      </w:r>
      <w:r w:rsidRPr="002001FF">
        <w:rPr>
          <w:rFonts w:ascii="Simplified Arabic" w:hAnsi="Simplified Arabic" w:cs="Simplified Arabic"/>
          <w:sz w:val="24"/>
          <w:szCs w:val="24"/>
          <w:rtl/>
          <w:lang w:bidi="ar-JO"/>
        </w:rPr>
        <w:t>لاعطاء نتائج أكثر ملائمة للدراسة المستقبلية</w:t>
      </w:r>
      <w:r w:rsidRPr="002001FF">
        <w:rPr>
          <w:rFonts w:ascii="Simplified Arabic" w:hAnsi="Simplified Arabic" w:cs="Simplified Arabic" w:hint="cs"/>
          <w:sz w:val="24"/>
          <w:szCs w:val="24"/>
          <w:rtl/>
          <w:lang w:bidi="ar-JO"/>
        </w:rPr>
        <w:t>.</w:t>
      </w:r>
    </w:p>
    <w:p w:rsidR="0006099A" w:rsidRPr="00A80DA3" w:rsidRDefault="0006099A" w:rsidP="0006099A">
      <w:pPr>
        <w:pStyle w:val="NoSpacing"/>
        <w:bidi/>
        <w:rPr>
          <w:rFonts w:asciiTheme="majorBidi" w:hAnsiTheme="majorBidi" w:cstheme="majorBidi"/>
          <w:sz w:val="24"/>
          <w:szCs w:val="24"/>
          <w:rtl/>
          <w:lang w:bidi="ar-JO"/>
        </w:rPr>
      </w:pPr>
    </w:p>
    <w:p w:rsidR="0006099A" w:rsidRDefault="0006099A" w:rsidP="0006099A">
      <w:pPr>
        <w:pStyle w:val="NoSpacing"/>
        <w:bidi/>
        <w:rPr>
          <w:rFonts w:asciiTheme="majorBidi" w:hAnsiTheme="majorBidi" w:cstheme="majorBidi"/>
          <w:sz w:val="24"/>
          <w:szCs w:val="24"/>
          <w:rtl/>
          <w:lang w:val="en-US" w:bidi="ar-JO"/>
        </w:rPr>
      </w:pPr>
    </w:p>
    <w:p w:rsidR="0006099A" w:rsidRDefault="0006099A" w:rsidP="0006099A">
      <w:pPr>
        <w:pStyle w:val="NoSpacing"/>
        <w:bidi/>
        <w:rPr>
          <w:rFonts w:asciiTheme="majorBidi" w:hAnsiTheme="majorBidi" w:cstheme="majorBidi"/>
          <w:sz w:val="24"/>
          <w:szCs w:val="24"/>
          <w:rtl/>
          <w:lang w:val="en-US" w:bidi="ar-JO"/>
        </w:rPr>
      </w:pPr>
    </w:p>
    <w:p w:rsidR="0006099A" w:rsidRDefault="0006099A" w:rsidP="0006099A">
      <w:pPr>
        <w:pStyle w:val="NoSpacing"/>
        <w:bidi/>
        <w:rPr>
          <w:rFonts w:asciiTheme="majorBidi" w:hAnsiTheme="majorBidi" w:cstheme="majorBidi"/>
          <w:sz w:val="24"/>
          <w:szCs w:val="24"/>
          <w:rtl/>
          <w:lang w:val="en-US" w:bidi="ar-JO"/>
        </w:rPr>
      </w:pPr>
    </w:p>
    <w:p w:rsidR="0006099A" w:rsidRDefault="0006099A" w:rsidP="0006099A">
      <w:pPr>
        <w:pStyle w:val="NoSpacing"/>
        <w:bidi/>
        <w:rPr>
          <w:rFonts w:asciiTheme="majorBidi" w:hAnsiTheme="majorBidi" w:cstheme="majorBidi"/>
          <w:sz w:val="24"/>
          <w:szCs w:val="24"/>
          <w:rtl/>
          <w:lang w:val="en-US" w:bidi="ar-JO"/>
        </w:rPr>
      </w:pPr>
    </w:p>
    <w:p w:rsidR="0006099A" w:rsidRDefault="0006099A" w:rsidP="0006099A">
      <w:pPr>
        <w:pStyle w:val="NoSpacing"/>
        <w:bidi/>
        <w:rPr>
          <w:rFonts w:asciiTheme="majorBidi" w:hAnsiTheme="majorBidi" w:cstheme="majorBidi"/>
          <w:sz w:val="24"/>
          <w:szCs w:val="24"/>
          <w:rtl/>
          <w:lang w:val="en-US" w:bidi="ar-JO"/>
        </w:rPr>
      </w:pPr>
    </w:p>
    <w:p w:rsidR="00BC2BCD" w:rsidRDefault="00BC2BCD" w:rsidP="00BC2BCD">
      <w:pPr>
        <w:pStyle w:val="NoSpacing"/>
        <w:bidi/>
        <w:rPr>
          <w:rFonts w:asciiTheme="majorBidi" w:hAnsiTheme="majorBidi" w:cstheme="majorBidi"/>
          <w:sz w:val="24"/>
          <w:szCs w:val="24"/>
          <w:rtl/>
          <w:lang w:val="en-US" w:bidi="ar-JO"/>
        </w:rPr>
      </w:pPr>
    </w:p>
    <w:p w:rsidR="00BC2BCD" w:rsidRDefault="00BC2BCD" w:rsidP="00BC2BCD">
      <w:pPr>
        <w:pStyle w:val="NoSpacing"/>
        <w:bidi/>
        <w:rPr>
          <w:rFonts w:asciiTheme="majorBidi" w:hAnsiTheme="majorBidi" w:cstheme="majorBidi"/>
          <w:sz w:val="24"/>
          <w:szCs w:val="24"/>
          <w:rtl/>
          <w:lang w:val="en-US" w:bidi="ar-JO"/>
        </w:rPr>
      </w:pPr>
    </w:p>
    <w:p w:rsidR="00F20BF7" w:rsidRDefault="00F20BF7" w:rsidP="00F20BF7">
      <w:pPr>
        <w:pStyle w:val="NoSpacing"/>
        <w:bidi/>
        <w:rPr>
          <w:rFonts w:asciiTheme="majorBidi" w:hAnsiTheme="majorBidi" w:cstheme="majorBidi"/>
          <w:sz w:val="24"/>
          <w:szCs w:val="24"/>
          <w:rtl/>
          <w:lang w:val="en-US" w:bidi="ar-JO"/>
        </w:rPr>
      </w:pPr>
    </w:p>
    <w:p w:rsidR="00324897" w:rsidRDefault="00324897" w:rsidP="00324897">
      <w:pPr>
        <w:pStyle w:val="NoSpacing"/>
        <w:bidi/>
        <w:rPr>
          <w:rFonts w:asciiTheme="majorBidi" w:hAnsiTheme="majorBidi" w:cstheme="majorBidi"/>
          <w:sz w:val="24"/>
          <w:szCs w:val="24"/>
          <w:rtl/>
          <w:lang w:val="en-US" w:bidi="ar-JO"/>
        </w:rPr>
      </w:pPr>
    </w:p>
    <w:p w:rsidR="00324897" w:rsidRDefault="00324897" w:rsidP="00324897">
      <w:pPr>
        <w:pStyle w:val="NoSpacing"/>
        <w:bidi/>
        <w:rPr>
          <w:rFonts w:asciiTheme="majorBidi" w:hAnsiTheme="majorBidi" w:cstheme="majorBidi"/>
          <w:sz w:val="24"/>
          <w:szCs w:val="24"/>
          <w:rtl/>
          <w:lang w:val="en-US" w:bidi="ar-JO"/>
        </w:rPr>
      </w:pPr>
    </w:p>
    <w:p w:rsidR="00324897" w:rsidRDefault="00324897" w:rsidP="00324897">
      <w:pPr>
        <w:pStyle w:val="NoSpacing"/>
        <w:bidi/>
        <w:rPr>
          <w:rFonts w:asciiTheme="majorBidi" w:hAnsiTheme="majorBidi" w:cstheme="majorBidi"/>
          <w:sz w:val="24"/>
          <w:szCs w:val="24"/>
          <w:rtl/>
          <w:lang w:val="en-US" w:bidi="ar-JO"/>
        </w:rPr>
      </w:pPr>
    </w:p>
    <w:p w:rsidR="00324897" w:rsidRDefault="00324897" w:rsidP="00324897">
      <w:pPr>
        <w:pStyle w:val="NoSpacing"/>
        <w:bidi/>
        <w:rPr>
          <w:rFonts w:asciiTheme="majorBidi" w:hAnsiTheme="majorBidi" w:cstheme="majorBidi"/>
          <w:sz w:val="24"/>
          <w:szCs w:val="24"/>
          <w:rtl/>
          <w:lang w:val="en-US" w:bidi="ar-JO"/>
        </w:rPr>
      </w:pPr>
    </w:p>
    <w:p w:rsidR="00324897" w:rsidRDefault="00324897" w:rsidP="00324897">
      <w:pPr>
        <w:pStyle w:val="NoSpacing"/>
        <w:bidi/>
        <w:rPr>
          <w:rFonts w:asciiTheme="majorBidi" w:hAnsiTheme="majorBidi" w:cstheme="majorBidi"/>
          <w:sz w:val="24"/>
          <w:szCs w:val="24"/>
          <w:rtl/>
          <w:lang w:val="en-US" w:bidi="ar-JO"/>
        </w:rPr>
      </w:pPr>
    </w:p>
    <w:p w:rsidR="0006099A" w:rsidRDefault="0006099A" w:rsidP="0006099A">
      <w:pPr>
        <w:pStyle w:val="NoSpacing"/>
        <w:bidi/>
        <w:rPr>
          <w:rFonts w:asciiTheme="majorBidi" w:hAnsiTheme="majorBidi" w:cstheme="majorBidi"/>
          <w:sz w:val="24"/>
          <w:szCs w:val="24"/>
          <w:rtl/>
          <w:lang w:val="en-US" w:bidi="ar-JO"/>
        </w:rPr>
      </w:pPr>
    </w:p>
    <w:p w:rsidR="0006099A" w:rsidRPr="00A80DA3" w:rsidRDefault="0006099A" w:rsidP="0006099A">
      <w:pPr>
        <w:pStyle w:val="NoSpacing"/>
        <w:bidi/>
        <w:rPr>
          <w:rFonts w:asciiTheme="majorBidi" w:hAnsiTheme="majorBidi" w:cstheme="majorBidi"/>
          <w:b/>
          <w:bCs/>
          <w:sz w:val="24"/>
          <w:szCs w:val="24"/>
          <w:rtl/>
          <w:lang w:val="en-US" w:bidi="ar-JO"/>
        </w:rPr>
      </w:pPr>
      <w:r w:rsidRPr="00A80DA3">
        <w:rPr>
          <w:rFonts w:asciiTheme="majorBidi" w:hAnsiTheme="majorBidi" w:cstheme="majorBidi" w:hint="cs"/>
          <w:b/>
          <w:bCs/>
          <w:sz w:val="24"/>
          <w:szCs w:val="24"/>
          <w:rtl/>
          <w:lang w:val="en-US" w:bidi="ar-JO"/>
        </w:rPr>
        <w:t>المراجع</w:t>
      </w:r>
    </w:p>
    <w:p w:rsidR="0006099A" w:rsidRDefault="0006099A" w:rsidP="0006099A">
      <w:pPr>
        <w:pStyle w:val="NoSpacing"/>
        <w:bidi/>
        <w:rPr>
          <w:rFonts w:asciiTheme="majorBidi" w:hAnsiTheme="majorBidi" w:cstheme="majorBidi"/>
          <w:sz w:val="24"/>
          <w:szCs w:val="24"/>
          <w:rtl/>
          <w:lang w:val="en-US" w:bidi="ar-JO"/>
        </w:rPr>
      </w:pPr>
    </w:p>
    <w:p w:rsidR="0006099A" w:rsidRDefault="0006099A" w:rsidP="0006099A">
      <w:pPr>
        <w:pStyle w:val="NoSpacing"/>
        <w:bidi/>
        <w:rPr>
          <w:rFonts w:asciiTheme="majorBidi" w:hAnsiTheme="majorBidi" w:cstheme="majorBidi"/>
          <w:sz w:val="24"/>
          <w:szCs w:val="24"/>
          <w:rtl/>
          <w:lang w:val="en-US" w:bidi="ar-JO"/>
        </w:rPr>
      </w:pPr>
    </w:p>
    <w:p w:rsidR="00BE5B6B" w:rsidRPr="004F69D9" w:rsidRDefault="00BE5B6B" w:rsidP="00BE5B6B">
      <w:pPr>
        <w:rPr>
          <w:rFonts w:asciiTheme="majorBidi" w:hAnsiTheme="majorBidi" w:cstheme="majorBidi"/>
          <w:sz w:val="24"/>
          <w:szCs w:val="24"/>
          <w:rtl/>
          <w:lang w:bidi="ar-JO"/>
        </w:rPr>
      </w:pPr>
    </w:p>
    <w:p w:rsidR="00BE5B6B" w:rsidRDefault="00BE5B6B" w:rsidP="00BE5B6B">
      <w:pPr>
        <w:pStyle w:val="NoSpacing"/>
        <w:numPr>
          <w:ilvl w:val="0"/>
          <w:numId w:val="4"/>
        </w:numPr>
        <w:jc w:val="both"/>
        <w:rPr>
          <w:rFonts w:asciiTheme="majorBidi" w:hAnsiTheme="majorBidi" w:cstheme="majorBidi"/>
          <w:sz w:val="24"/>
          <w:szCs w:val="24"/>
        </w:rPr>
      </w:pPr>
      <w:r w:rsidRPr="004F69D9">
        <w:rPr>
          <w:rFonts w:asciiTheme="majorBidi" w:hAnsiTheme="majorBidi" w:cstheme="majorBidi"/>
          <w:sz w:val="24"/>
          <w:szCs w:val="24"/>
        </w:rPr>
        <w:t xml:space="preserve">Adams, C. A. &amp;McNicholas, P. 2007. Making a difference: Sustainability reporting, accountability and organisational change. </w:t>
      </w:r>
      <w:r w:rsidRPr="004F69D9">
        <w:rPr>
          <w:rFonts w:asciiTheme="majorBidi" w:hAnsiTheme="majorBidi" w:cstheme="majorBidi"/>
          <w:sz w:val="24"/>
          <w:szCs w:val="24"/>
          <w:u w:val="single"/>
        </w:rPr>
        <w:t>Accounting, Auditing &amp; Accountability Journal</w:t>
      </w:r>
      <w:r w:rsidRPr="004F69D9">
        <w:rPr>
          <w:rFonts w:asciiTheme="majorBidi" w:hAnsiTheme="majorBidi" w:cstheme="majorBidi"/>
          <w:sz w:val="24"/>
          <w:szCs w:val="24"/>
        </w:rPr>
        <w:t xml:space="preserve">, Vol. 20(No. 3): pp.382-402. Available: </w:t>
      </w:r>
      <w:hyperlink r:id="rId8" w:history="1">
        <w:r w:rsidRPr="004F69D9">
          <w:rPr>
            <w:rStyle w:val="Hyperlink"/>
            <w:rFonts w:asciiTheme="majorBidi" w:hAnsiTheme="majorBidi" w:cstheme="majorBidi"/>
            <w:color w:val="auto"/>
            <w:sz w:val="24"/>
            <w:szCs w:val="24"/>
          </w:rPr>
          <w:t>http://www.emeraldinsight.com/doi/abs/10.1108/09513570710748553</w:t>
        </w:r>
      </w:hyperlink>
    </w:p>
    <w:p w:rsidR="00BE5B6B" w:rsidRPr="004F69D9" w:rsidRDefault="00BE5B6B" w:rsidP="00BE5B6B">
      <w:pPr>
        <w:pStyle w:val="NoSpacing"/>
        <w:ind w:left="360"/>
        <w:jc w:val="both"/>
        <w:rPr>
          <w:rFonts w:asciiTheme="majorBidi" w:hAnsiTheme="majorBidi" w:cstheme="majorBidi"/>
          <w:sz w:val="24"/>
          <w:szCs w:val="24"/>
        </w:rPr>
      </w:pPr>
    </w:p>
    <w:p w:rsidR="00BE5B6B" w:rsidRDefault="00BE5B6B" w:rsidP="00BE5B6B">
      <w:pPr>
        <w:pStyle w:val="NoSpacing"/>
        <w:numPr>
          <w:ilvl w:val="0"/>
          <w:numId w:val="4"/>
        </w:numPr>
        <w:jc w:val="both"/>
        <w:rPr>
          <w:rFonts w:asciiTheme="majorBidi" w:hAnsiTheme="majorBidi" w:cstheme="majorBidi"/>
          <w:sz w:val="24"/>
          <w:szCs w:val="24"/>
        </w:rPr>
      </w:pPr>
      <w:r w:rsidRPr="004F69D9">
        <w:rPr>
          <w:rFonts w:asciiTheme="majorBidi" w:hAnsiTheme="majorBidi" w:cstheme="majorBidi"/>
          <w:sz w:val="24"/>
          <w:szCs w:val="24"/>
        </w:rPr>
        <w:t xml:space="preserve">DeSmith, S. &amp; Paul, B. 2016. Point of View on Sustainability Reporting, What Does the Future Look Like?: PricewaterhouseCoopers (PWC). Available: </w:t>
      </w:r>
      <w:hyperlink r:id="rId9" w:history="1">
        <w:r w:rsidRPr="004F69D9">
          <w:rPr>
            <w:rStyle w:val="Hyperlink"/>
            <w:rFonts w:asciiTheme="majorBidi" w:hAnsiTheme="majorBidi" w:cstheme="majorBidi"/>
            <w:color w:val="auto"/>
            <w:sz w:val="24"/>
            <w:szCs w:val="24"/>
          </w:rPr>
          <w:t>https://www.pwc.com/us/en/cfodirect/assets/pdf/sustainability-reporting-disclosure-transparency-future.pdf</w:t>
        </w:r>
      </w:hyperlink>
    </w:p>
    <w:p w:rsidR="00BE5B6B" w:rsidRPr="004F69D9" w:rsidRDefault="00BE5B6B" w:rsidP="00BE5B6B">
      <w:pPr>
        <w:pStyle w:val="NoSpacing"/>
        <w:ind w:left="360"/>
        <w:jc w:val="both"/>
        <w:rPr>
          <w:rFonts w:asciiTheme="majorBidi" w:hAnsiTheme="majorBidi" w:cstheme="majorBidi"/>
          <w:sz w:val="24"/>
          <w:szCs w:val="24"/>
        </w:rPr>
      </w:pPr>
    </w:p>
    <w:p w:rsidR="00BE5B6B" w:rsidRDefault="00BE5B6B" w:rsidP="00BE5B6B">
      <w:pPr>
        <w:pStyle w:val="NoSpacing"/>
        <w:numPr>
          <w:ilvl w:val="0"/>
          <w:numId w:val="4"/>
        </w:numPr>
        <w:jc w:val="both"/>
        <w:rPr>
          <w:rFonts w:asciiTheme="majorBidi" w:hAnsiTheme="majorBidi" w:cstheme="majorBidi"/>
          <w:sz w:val="24"/>
          <w:szCs w:val="24"/>
        </w:rPr>
      </w:pPr>
      <w:r w:rsidRPr="004F69D9">
        <w:rPr>
          <w:rFonts w:asciiTheme="majorBidi" w:hAnsiTheme="majorBidi" w:cstheme="majorBidi"/>
          <w:sz w:val="24"/>
          <w:szCs w:val="24"/>
        </w:rPr>
        <w:t>Ekins, P. &amp;Vanner, R. 2007. Sectoral sustainability and sustainability assessment methodologies: A review of methodology in light of collaboration with the UK oil and gas sector. Journal of Environmental Planning and Management,Vol.50 (No. 1): pp.87-111.Available:</w:t>
      </w:r>
      <w:hyperlink r:id="rId10" w:history="1">
        <w:r w:rsidRPr="004F69D9">
          <w:rPr>
            <w:rStyle w:val="Hyperlink"/>
            <w:rFonts w:asciiTheme="majorBidi" w:hAnsiTheme="majorBidi" w:cstheme="majorBidi"/>
            <w:color w:val="auto"/>
            <w:sz w:val="24"/>
            <w:szCs w:val="24"/>
            <w:lang w:bidi="ar-JO"/>
          </w:rPr>
          <w:t>http://www.tandfonline.com/doi/abs/10.1080/09640560601048440</w:t>
        </w:r>
      </w:hyperlink>
    </w:p>
    <w:p w:rsidR="00BE5B6B" w:rsidRPr="004F69D9" w:rsidRDefault="00BE5B6B" w:rsidP="00BE5B6B">
      <w:pPr>
        <w:pStyle w:val="ListParagraph"/>
        <w:numPr>
          <w:ilvl w:val="0"/>
          <w:numId w:val="4"/>
        </w:numPr>
        <w:autoSpaceDE w:val="0"/>
        <w:autoSpaceDN w:val="0"/>
        <w:bidi w:val="0"/>
        <w:adjustRightInd w:val="0"/>
        <w:rPr>
          <w:rFonts w:asciiTheme="majorBidi" w:eastAsia="TimesNewRomanPSMT" w:hAnsiTheme="majorBidi" w:cstheme="majorBidi"/>
        </w:rPr>
      </w:pPr>
      <w:r w:rsidRPr="004F69D9">
        <w:rPr>
          <w:rFonts w:asciiTheme="majorBidi" w:eastAsia="TimesNewRomanPSMT" w:hAnsiTheme="majorBidi" w:cstheme="majorBidi"/>
        </w:rPr>
        <w:t>Goel, Puneeta (2010), “Triple Bottom Line Reporting: An Analytical Approach for Corporate Sustainability”,Journal of Finance Accounting and Management, Volume 1, Issue 1, p. 27-42.</w:t>
      </w:r>
    </w:p>
    <w:p w:rsidR="00BE5B6B" w:rsidRPr="004F69D9" w:rsidRDefault="00BE5B6B" w:rsidP="00BE5B6B">
      <w:pPr>
        <w:autoSpaceDE w:val="0"/>
        <w:autoSpaceDN w:val="0"/>
        <w:bidi w:val="0"/>
        <w:adjustRightInd w:val="0"/>
        <w:spacing w:after="0" w:line="240" w:lineRule="auto"/>
        <w:rPr>
          <w:rFonts w:asciiTheme="majorBidi" w:eastAsia="TimesNewRomanPSMT" w:hAnsiTheme="majorBidi" w:cstheme="majorBidi"/>
          <w:sz w:val="24"/>
          <w:szCs w:val="24"/>
        </w:rPr>
      </w:pPr>
    </w:p>
    <w:p w:rsidR="00BE5B6B" w:rsidRDefault="00BE5B6B" w:rsidP="00BE5B6B">
      <w:pPr>
        <w:pStyle w:val="NoSpacing"/>
        <w:numPr>
          <w:ilvl w:val="0"/>
          <w:numId w:val="4"/>
        </w:numPr>
        <w:rPr>
          <w:rFonts w:asciiTheme="majorBidi" w:hAnsiTheme="majorBidi" w:cstheme="majorBidi"/>
          <w:sz w:val="24"/>
          <w:szCs w:val="24"/>
        </w:rPr>
      </w:pPr>
      <w:r w:rsidRPr="004F69D9">
        <w:rPr>
          <w:rFonts w:asciiTheme="majorBidi" w:hAnsiTheme="majorBidi" w:cstheme="majorBidi"/>
          <w:sz w:val="24"/>
          <w:szCs w:val="24"/>
        </w:rPr>
        <w:t>Guthrie, J. &amp;Abeysekera, I. 2006. Content analysis of social, environmental reporting: What is new? Journal of Human Resource Costing &amp; Accounting, Vol. 10(No. 2): pp. 114-126. Available:</w:t>
      </w:r>
      <w:hyperlink r:id="rId11" w:history="1">
        <w:r w:rsidRPr="004F69D9">
          <w:rPr>
            <w:rStyle w:val="Hyperlink"/>
            <w:rFonts w:asciiTheme="majorBidi" w:hAnsiTheme="majorBidi" w:cstheme="majorBidi"/>
            <w:color w:val="auto"/>
            <w:sz w:val="24"/>
            <w:szCs w:val="24"/>
          </w:rPr>
          <w:t>http://www.emeraldinsight.com/doi/abs/10.1108/14013380610703120</w:t>
        </w:r>
      </w:hyperlink>
    </w:p>
    <w:p w:rsidR="003000B0" w:rsidRDefault="003000B0" w:rsidP="003000B0">
      <w:pPr>
        <w:pStyle w:val="ListParagraph"/>
        <w:rPr>
          <w:rFonts w:asciiTheme="majorBidi" w:hAnsiTheme="majorBidi" w:cstheme="majorBidi"/>
        </w:rPr>
      </w:pPr>
    </w:p>
    <w:p w:rsidR="003000B0" w:rsidRPr="003000B0" w:rsidRDefault="003000B0" w:rsidP="003000B0">
      <w:pPr>
        <w:pStyle w:val="NoSpacing"/>
        <w:numPr>
          <w:ilvl w:val="0"/>
          <w:numId w:val="4"/>
        </w:numPr>
        <w:rPr>
          <w:rFonts w:asciiTheme="majorBidi" w:hAnsiTheme="majorBidi" w:cstheme="majorBidi"/>
          <w:sz w:val="24"/>
          <w:szCs w:val="24"/>
        </w:rPr>
      </w:pPr>
      <w:r w:rsidRPr="003000B0">
        <w:rPr>
          <w:rFonts w:asciiTheme="majorBidi" w:hAnsiTheme="majorBidi" w:cstheme="majorBidi"/>
          <w:sz w:val="24"/>
          <w:szCs w:val="24"/>
        </w:rPr>
        <w:t>Hermuningsih, S. (2013). Impact of Profitability, Growth Opportunity, Capital Structure to Firm Value in Public Companies Indonesia. Buletin Ekonomi Moneter Dan Perbankan, 127–148.</w:t>
      </w:r>
    </w:p>
    <w:p w:rsidR="00BE5B6B" w:rsidRPr="004F69D9" w:rsidRDefault="00BE5B6B" w:rsidP="00BE5B6B">
      <w:pPr>
        <w:pStyle w:val="NoSpacing"/>
        <w:rPr>
          <w:rFonts w:asciiTheme="majorBidi" w:hAnsiTheme="majorBidi" w:cstheme="majorBidi"/>
          <w:sz w:val="24"/>
          <w:szCs w:val="24"/>
        </w:rPr>
      </w:pPr>
    </w:p>
    <w:p w:rsidR="00BE5B6B" w:rsidRPr="004F69D9" w:rsidRDefault="00BE5B6B" w:rsidP="00BE5B6B">
      <w:pPr>
        <w:pStyle w:val="ListParagraph"/>
        <w:numPr>
          <w:ilvl w:val="0"/>
          <w:numId w:val="4"/>
        </w:numPr>
        <w:autoSpaceDE w:val="0"/>
        <w:autoSpaceDN w:val="0"/>
        <w:bidi w:val="0"/>
        <w:adjustRightInd w:val="0"/>
        <w:jc w:val="both"/>
        <w:rPr>
          <w:rFonts w:asciiTheme="majorBidi" w:eastAsia="TimesNewRomanPSMT" w:hAnsiTheme="majorBidi" w:cstheme="majorBidi"/>
        </w:rPr>
      </w:pPr>
      <w:r w:rsidRPr="004F69D9">
        <w:rPr>
          <w:rFonts w:asciiTheme="majorBidi" w:eastAsia="TimesNewRomanPSMT" w:hAnsiTheme="majorBidi" w:cstheme="majorBidi"/>
        </w:rPr>
        <w:t>Jeucken, M. and J.J. Bouma (1999), The Changing Environment of Banks, GMI Theme</w:t>
      </w:r>
      <w:r w:rsidRPr="004F69D9">
        <w:rPr>
          <w:rFonts w:asciiTheme="majorBidi" w:eastAsia="TimesNewRomanPSMT" w:hAnsiTheme="majorBidi" w:cstheme="majorBidi"/>
          <w:rtl/>
        </w:rPr>
        <w:t xml:space="preserve"> </w:t>
      </w:r>
      <w:r w:rsidRPr="004F69D9">
        <w:rPr>
          <w:rFonts w:asciiTheme="majorBidi" w:eastAsia="TimesNewRomanPSMT" w:hAnsiTheme="majorBidi" w:cstheme="majorBidi"/>
        </w:rPr>
        <w:t>Issues: Sustainable Banking: The Greening of Finance.</w:t>
      </w:r>
    </w:p>
    <w:p w:rsidR="00BE5B6B" w:rsidRDefault="00BE5B6B" w:rsidP="00BE5B6B">
      <w:pPr>
        <w:pStyle w:val="NoSpacing"/>
        <w:jc w:val="both"/>
        <w:rPr>
          <w:rFonts w:asciiTheme="majorBidi" w:eastAsia="TimesNewRomanPSMT" w:hAnsiTheme="majorBidi" w:cstheme="majorBidi"/>
          <w:sz w:val="24"/>
          <w:szCs w:val="24"/>
        </w:rPr>
      </w:pPr>
    </w:p>
    <w:p w:rsidR="00BE5B6B" w:rsidRDefault="00BE5B6B" w:rsidP="00BE5B6B">
      <w:pPr>
        <w:pStyle w:val="NoSpacing"/>
        <w:numPr>
          <w:ilvl w:val="0"/>
          <w:numId w:val="4"/>
        </w:numPr>
        <w:jc w:val="both"/>
        <w:rPr>
          <w:rFonts w:asciiTheme="majorBidi" w:hAnsiTheme="majorBidi" w:cstheme="majorBidi"/>
          <w:sz w:val="24"/>
          <w:szCs w:val="24"/>
        </w:rPr>
      </w:pPr>
      <w:r w:rsidRPr="004F69D9">
        <w:rPr>
          <w:rFonts w:asciiTheme="majorBidi" w:hAnsiTheme="majorBidi" w:cstheme="majorBidi"/>
          <w:sz w:val="24"/>
          <w:szCs w:val="24"/>
        </w:rPr>
        <w:t xml:space="preserve">Joshi, P. L. &amp; Gao, S. S. 2009.Multinational corporation’s corporate social and environmental disclosures (CSED) on web sites. International Journal of Commerce and Management, Vol. 19(No. 1): pp. 27-44. Available: </w:t>
      </w:r>
      <w:hyperlink r:id="rId12" w:history="1">
        <w:r w:rsidRPr="004F69D9">
          <w:rPr>
            <w:rStyle w:val="Hyperlink"/>
            <w:rFonts w:asciiTheme="majorBidi" w:hAnsiTheme="majorBidi" w:cstheme="majorBidi"/>
            <w:color w:val="auto"/>
            <w:sz w:val="24"/>
            <w:szCs w:val="24"/>
          </w:rPr>
          <w:t>http://www.emeraldinsight.com/doi/abs/10.1108/10569210910939654</w:t>
        </w:r>
      </w:hyperlink>
    </w:p>
    <w:p w:rsidR="00BE5B6B" w:rsidRDefault="00BE5B6B" w:rsidP="00BE5B6B">
      <w:pPr>
        <w:pStyle w:val="NoSpacing"/>
        <w:jc w:val="both"/>
        <w:rPr>
          <w:rFonts w:asciiTheme="majorBidi" w:hAnsiTheme="majorBidi" w:cstheme="majorBidi"/>
          <w:sz w:val="24"/>
          <w:szCs w:val="24"/>
        </w:rPr>
      </w:pPr>
    </w:p>
    <w:p w:rsidR="00BE5B6B" w:rsidRDefault="00BE5B6B" w:rsidP="00BE5B6B">
      <w:pPr>
        <w:pStyle w:val="NoSpacing"/>
        <w:numPr>
          <w:ilvl w:val="0"/>
          <w:numId w:val="4"/>
        </w:numPr>
        <w:jc w:val="both"/>
        <w:rPr>
          <w:rFonts w:asciiTheme="majorBidi" w:hAnsiTheme="majorBidi" w:cstheme="majorBidi"/>
          <w:sz w:val="24"/>
          <w:szCs w:val="24"/>
        </w:rPr>
      </w:pPr>
      <w:r w:rsidRPr="004F69D9">
        <w:rPr>
          <w:rFonts w:asciiTheme="majorBidi" w:hAnsiTheme="majorBidi" w:cstheme="majorBidi"/>
          <w:sz w:val="24"/>
          <w:szCs w:val="24"/>
        </w:rPr>
        <w:t>Kwaghfan, A. 2015. Impact Of Sustainability Reporting On Corporate Performance Of Selected Quoted Companies In Nigeria. University Of Nigeria, Enugu. Available:</w:t>
      </w:r>
      <w:hyperlink r:id="rId13" w:history="1">
        <w:r w:rsidRPr="004F69D9">
          <w:rPr>
            <w:rStyle w:val="Hyperlink"/>
            <w:rFonts w:asciiTheme="majorBidi" w:hAnsiTheme="majorBidi" w:cstheme="majorBidi"/>
            <w:color w:val="auto"/>
            <w:sz w:val="24"/>
            <w:szCs w:val="24"/>
          </w:rPr>
          <w:t>http://www.unn.edu.ng/internals/repository/view/MTc1MzI-</w:t>
        </w:r>
      </w:hyperlink>
    </w:p>
    <w:p w:rsidR="00BE5B6B" w:rsidRDefault="00BE5B6B" w:rsidP="00BE5B6B">
      <w:pPr>
        <w:autoSpaceDE w:val="0"/>
        <w:autoSpaceDN w:val="0"/>
        <w:bidi w:val="0"/>
        <w:adjustRightInd w:val="0"/>
        <w:spacing w:after="0" w:line="240" w:lineRule="auto"/>
        <w:jc w:val="both"/>
        <w:rPr>
          <w:rFonts w:asciiTheme="majorBidi" w:eastAsia="Calibri" w:hAnsiTheme="majorBidi" w:cstheme="majorBidi"/>
          <w:sz w:val="24"/>
          <w:szCs w:val="24"/>
        </w:rPr>
      </w:pPr>
    </w:p>
    <w:p w:rsidR="00BE5B6B" w:rsidRPr="004F69D9" w:rsidRDefault="00BE5B6B" w:rsidP="00BE5B6B">
      <w:pPr>
        <w:pStyle w:val="ListParagraph"/>
        <w:numPr>
          <w:ilvl w:val="0"/>
          <w:numId w:val="4"/>
        </w:numPr>
        <w:autoSpaceDE w:val="0"/>
        <w:autoSpaceDN w:val="0"/>
        <w:bidi w:val="0"/>
        <w:adjustRightInd w:val="0"/>
        <w:jc w:val="both"/>
        <w:rPr>
          <w:rFonts w:asciiTheme="majorBidi" w:hAnsiTheme="majorBidi" w:cstheme="majorBidi"/>
        </w:rPr>
      </w:pPr>
      <w:r w:rsidRPr="004F69D9">
        <w:rPr>
          <w:rFonts w:asciiTheme="majorBidi" w:eastAsia="TimesNewRomanPSMT" w:hAnsiTheme="majorBidi" w:cstheme="majorBidi"/>
        </w:rPr>
        <w:t>Ngai, E.W.T.- Chau, Dorothy C.K.- Lo, C.W.H.- Lei, Chun Fong (2013), “Design And</w:t>
      </w:r>
      <w:r w:rsidRPr="004F69D9">
        <w:rPr>
          <w:rFonts w:asciiTheme="majorBidi" w:eastAsia="TimesNewRomanPSMT" w:hAnsiTheme="majorBidi" w:cstheme="majorBidi"/>
          <w:rtl/>
        </w:rPr>
        <w:t xml:space="preserve"> </w:t>
      </w:r>
      <w:r w:rsidRPr="004F69D9">
        <w:rPr>
          <w:rFonts w:asciiTheme="majorBidi" w:eastAsia="TimesNewRomanPSMT" w:hAnsiTheme="majorBidi" w:cstheme="majorBidi"/>
        </w:rPr>
        <w:t>Development of a Corporate Sustainability Index Platform for Corporate</w:t>
      </w:r>
      <w:r w:rsidRPr="004F69D9">
        <w:rPr>
          <w:rFonts w:asciiTheme="majorBidi" w:eastAsia="TimesNewRomanPSMT" w:hAnsiTheme="majorBidi" w:cstheme="majorBidi"/>
          <w:rtl/>
        </w:rPr>
        <w:t xml:space="preserve"> </w:t>
      </w:r>
      <w:r w:rsidRPr="004F69D9">
        <w:rPr>
          <w:rFonts w:asciiTheme="majorBidi" w:eastAsia="TimesNewRomanPSMT" w:hAnsiTheme="majorBidi" w:cstheme="majorBidi"/>
        </w:rPr>
        <w:t>Sustainability Performance Analysis”, Journal of Engineering and Technology</w:t>
      </w:r>
      <w:r w:rsidRPr="004F69D9">
        <w:rPr>
          <w:rFonts w:asciiTheme="majorBidi" w:eastAsia="TimesNewRomanPSMT" w:hAnsiTheme="majorBidi" w:cstheme="majorBidi"/>
          <w:rtl/>
        </w:rPr>
        <w:t xml:space="preserve"> </w:t>
      </w:r>
      <w:r w:rsidRPr="004F69D9">
        <w:rPr>
          <w:rFonts w:asciiTheme="majorBidi" w:eastAsia="TimesNewRomanPSMT" w:hAnsiTheme="majorBidi" w:cstheme="majorBidi"/>
        </w:rPr>
        <w:t>Management, Article in Press.</w:t>
      </w:r>
    </w:p>
    <w:p w:rsidR="00BE5B6B" w:rsidRDefault="00BE5B6B" w:rsidP="00BE5B6B">
      <w:pPr>
        <w:pStyle w:val="NoSpacing"/>
        <w:jc w:val="both"/>
        <w:rPr>
          <w:rFonts w:asciiTheme="majorBidi" w:hAnsiTheme="majorBidi" w:cstheme="majorBidi"/>
          <w:sz w:val="24"/>
          <w:szCs w:val="24"/>
        </w:rPr>
      </w:pPr>
    </w:p>
    <w:p w:rsidR="00BE5B6B" w:rsidRDefault="00BE5B6B" w:rsidP="00BE5B6B">
      <w:pPr>
        <w:pStyle w:val="NoSpacing"/>
        <w:numPr>
          <w:ilvl w:val="0"/>
          <w:numId w:val="4"/>
        </w:numPr>
        <w:jc w:val="both"/>
        <w:rPr>
          <w:rFonts w:asciiTheme="majorBidi" w:hAnsiTheme="majorBidi" w:cstheme="majorBidi"/>
          <w:sz w:val="24"/>
          <w:szCs w:val="24"/>
        </w:rPr>
      </w:pPr>
      <w:r w:rsidRPr="004F69D9">
        <w:rPr>
          <w:rFonts w:asciiTheme="majorBidi" w:hAnsiTheme="majorBidi" w:cstheme="majorBidi"/>
          <w:sz w:val="24"/>
          <w:szCs w:val="24"/>
          <w:lang w:bidi="ar-JO"/>
        </w:rPr>
        <w:t>UN Document</w:t>
      </w:r>
      <w:r w:rsidRPr="004F69D9">
        <w:rPr>
          <w:rFonts w:asciiTheme="majorBidi" w:hAnsiTheme="majorBidi" w:cstheme="majorBidi"/>
          <w:sz w:val="24"/>
          <w:szCs w:val="24"/>
        </w:rPr>
        <w:t>. 1987. Development and International Co-operation: Environment. Report of the World Commission on Environment and Developmentl: UN. Available:</w:t>
      </w:r>
      <w:hyperlink r:id="rId14" w:history="1">
        <w:r w:rsidRPr="004F69D9">
          <w:rPr>
            <w:rStyle w:val="Hyperlink"/>
            <w:rFonts w:asciiTheme="majorBidi" w:hAnsiTheme="majorBidi" w:cstheme="majorBidi"/>
            <w:color w:val="auto"/>
            <w:sz w:val="24"/>
            <w:szCs w:val="24"/>
          </w:rPr>
          <w:t>http://www.un-documents.net/a42-427.htm</w:t>
        </w:r>
      </w:hyperlink>
    </w:p>
    <w:p w:rsidR="00BE5B6B" w:rsidRDefault="00BE5B6B" w:rsidP="00BE5B6B">
      <w:pPr>
        <w:pStyle w:val="NoSpacing"/>
        <w:ind w:left="360"/>
        <w:jc w:val="both"/>
        <w:rPr>
          <w:rFonts w:asciiTheme="majorBidi" w:hAnsiTheme="majorBidi" w:cstheme="majorBidi"/>
          <w:sz w:val="24"/>
          <w:szCs w:val="24"/>
        </w:rPr>
      </w:pPr>
    </w:p>
    <w:p w:rsidR="00BE5B6B" w:rsidRPr="004F69D9" w:rsidRDefault="00BE5B6B" w:rsidP="00BE5B6B">
      <w:pPr>
        <w:pStyle w:val="NoSpacing"/>
        <w:ind w:left="360"/>
        <w:jc w:val="both"/>
        <w:rPr>
          <w:rFonts w:asciiTheme="majorBidi" w:hAnsiTheme="majorBidi" w:cstheme="majorBidi"/>
          <w:sz w:val="24"/>
          <w:szCs w:val="24"/>
        </w:rPr>
      </w:pPr>
    </w:p>
    <w:p w:rsidR="00BE5B6B" w:rsidRPr="00BE5B6B" w:rsidRDefault="00BE5B6B" w:rsidP="00BE5B6B">
      <w:pPr>
        <w:pStyle w:val="ListParagraph"/>
        <w:numPr>
          <w:ilvl w:val="0"/>
          <w:numId w:val="4"/>
        </w:numPr>
        <w:spacing w:after="200"/>
        <w:jc w:val="both"/>
        <w:rPr>
          <w:rStyle w:val="Hyperlink"/>
          <w:rFonts w:asciiTheme="majorBidi" w:hAnsiTheme="majorBidi" w:cstheme="majorBidi"/>
          <w:rtl/>
        </w:rPr>
      </w:pPr>
      <w:r w:rsidRPr="00BE5B6B">
        <w:rPr>
          <w:rStyle w:val="Hyperlink"/>
          <w:rFonts w:asciiTheme="majorBidi" w:hAnsiTheme="majorBidi" w:cstheme="majorBidi"/>
          <w:rtl/>
        </w:rPr>
        <w:t xml:space="preserve">عبدالله, عباس عبدالرحمن ادم. (2017). </w:t>
      </w:r>
      <w:r w:rsidRPr="00BE5B6B">
        <w:rPr>
          <w:rFonts w:asciiTheme="majorBidi" w:hAnsiTheme="majorBidi" w:cstheme="majorBidi"/>
          <w:b/>
          <w:bCs/>
          <w:rtl/>
        </w:rPr>
        <w:t>محاسبة</w:t>
      </w:r>
      <w:r w:rsidRPr="00BE5B6B">
        <w:rPr>
          <w:rFonts w:asciiTheme="majorBidi" w:hAnsiTheme="majorBidi" w:cstheme="majorBidi"/>
          <w:b/>
          <w:bCs/>
        </w:rPr>
        <w:t xml:space="preserve"> </w:t>
      </w:r>
      <w:r w:rsidRPr="00BE5B6B">
        <w:rPr>
          <w:rFonts w:asciiTheme="majorBidi" w:hAnsiTheme="majorBidi" w:cstheme="majorBidi"/>
          <w:b/>
          <w:bCs/>
          <w:rtl/>
        </w:rPr>
        <w:t>التنمية</w:t>
      </w:r>
      <w:r w:rsidRPr="00BE5B6B">
        <w:rPr>
          <w:rFonts w:asciiTheme="majorBidi" w:hAnsiTheme="majorBidi" w:cstheme="majorBidi"/>
          <w:b/>
          <w:bCs/>
        </w:rPr>
        <w:t xml:space="preserve"> </w:t>
      </w:r>
      <w:r w:rsidRPr="00BE5B6B">
        <w:rPr>
          <w:rFonts w:asciiTheme="majorBidi" w:hAnsiTheme="majorBidi" w:cstheme="majorBidi"/>
          <w:b/>
          <w:bCs/>
          <w:rtl/>
        </w:rPr>
        <w:t>المستدامة</w:t>
      </w:r>
      <w:r w:rsidRPr="00BE5B6B">
        <w:rPr>
          <w:rFonts w:asciiTheme="majorBidi" w:hAnsiTheme="majorBidi" w:cstheme="majorBidi"/>
          <w:b/>
          <w:bCs/>
        </w:rPr>
        <w:t xml:space="preserve"> </w:t>
      </w:r>
      <w:r w:rsidRPr="00BE5B6B">
        <w:rPr>
          <w:rFonts w:asciiTheme="majorBidi" w:hAnsiTheme="majorBidi" w:cstheme="majorBidi"/>
          <w:b/>
          <w:bCs/>
          <w:rtl/>
        </w:rPr>
        <w:t>ودورها</w:t>
      </w:r>
      <w:r w:rsidRPr="00BE5B6B">
        <w:rPr>
          <w:rFonts w:asciiTheme="majorBidi" w:hAnsiTheme="majorBidi" w:cstheme="majorBidi"/>
          <w:b/>
          <w:bCs/>
        </w:rPr>
        <w:t xml:space="preserve"> </w:t>
      </w:r>
      <w:r w:rsidRPr="00BE5B6B">
        <w:rPr>
          <w:rFonts w:asciiTheme="majorBidi" w:hAnsiTheme="majorBidi" w:cstheme="majorBidi"/>
          <w:b/>
          <w:bCs/>
          <w:rtl/>
        </w:rPr>
        <w:t>في</w:t>
      </w:r>
      <w:r w:rsidRPr="00BE5B6B">
        <w:rPr>
          <w:rFonts w:asciiTheme="majorBidi" w:hAnsiTheme="majorBidi" w:cstheme="majorBidi"/>
          <w:b/>
          <w:bCs/>
        </w:rPr>
        <w:t xml:space="preserve"> </w:t>
      </w:r>
      <w:r w:rsidRPr="00BE5B6B">
        <w:rPr>
          <w:rFonts w:asciiTheme="majorBidi" w:hAnsiTheme="majorBidi" w:cstheme="majorBidi"/>
          <w:b/>
          <w:bCs/>
          <w:rtl/>
        </w:rPr>
        <w:t>تحقيق</w:t>
      </w:r>
      <w:r w:rsidRPr="00BE5B6B">
        <w:rPr>
          <w:rFonts w:asciiTheme="majorBidi" w:hAnsiTheme="majorBidi" w:cstheme="majorBidi"/>
          <w:b/>
          <w:bCs/>
        </w:rPr>
        <w:t xml:space="preserve"> </w:t>
      </w:r>
      <w:r w:rsidRPr="00BE5B6B">
        <w:rPr>
          <w:rFonts w:asciiTheme="majorBidi" w:hAnsiTheme="majorBidi" w:cstheme="majorBidi"/>
          <w:b/>
          <w:bCs/>
          <w:rtl/>
        </w:rPr>
        <w:t>الميزة</w:t>
      </w:r>
      <w:r w:rsidRPr="00BE5B6B">
        <w:rPr>
          <w:rFonts w:asciiTheme="majorBidi" w:hAnsiTheme="majorBidi" w:cstheme="majorBidi"/>
          <w:b/>
          <w:bCs/>
        </w:rPr>
        <w:t xml:space="preserve"> </w:t>
      </w:r>
      <w:r w:rsidRPr="00BE5B6B">
        <w:rPr>
          <w:rFonts w:asciiTheme="majorBidi" w:hAnsiTheme="majorBidi" w:cstheme="majorBidi"/>
          <w:b/>
          <w:bCs/>
          <w:rtl/>
        </w:rPr>
        <w:t>التنافسية</w:t>
      </w:r>
      <w:r w:rsidRPr="00BE5B6B">
        <w:rPr>
          <w:rFonts w:asciiTheme="majorBidi" w:hAnsiTheme="majorBidi" w:cstheme="majorBidi"/>
          <w:b/>
          <w:bCs/>
        </w:rPr>
        <w:t xml:space="preserve"> : </w:t>
      </w:r>
      <w:r w:rsidRPr="00BE5B6B">
        <w:rPr>
          <w:rFonts w:asciiTheme="majorBidi" w:hAnsiTheme="majorBidi" w:cstheme="majorBidi"/>
          <w:b/>
          <w:bCs/>
          <w:rtl/>
        </w:rPr>
        <w:t>دراسة</w:t>
      </w:r>
      <w:r w:rsidRPr="00BE5B6B">
        <w:rPr>
          <w:rFonts w:asciiTheme="majorBidi" w:hAnsiTheme="majorBidi" w:cstheme="majorBidi"/>
          <w:b/>
          <w:bCs/>
        </w:rPr>
        <w:t xml:space="preserve"> </w:t>
      </w:r>
      <w:r w:rsidRPr="00BE5B6B">
        <w:rPr>
          <w:rFonts w:asciiTheme="majorBidi" w:hAnsiTheme="majorBidi" w:cstheme="majorBidi"/>
          <w:b/>
          <w:bCs/>
          <w:rtl/>
        </w:rPr>
        <w:t>ميدانية على</w:t>
      </w:r>
      <w:r w:rsidRPr="00BE5B6B">
        <w:rPr>
          <w:rFonts w:asciiTheme="majorBidi" w:hAnsiTheme="majorBidi" w:cstheme="majorBidi"/>
          <w:b/>
          <w:bCs/>
        </w:rPr>
        <w:t xml:space="preserve"> </w:t>
      </w:r>
      <w:r w:rsidRPr="00BE5B6B">
        <w:rPr>
          <w:rFonts w:asciiTheme="majorBidi" w:hAnsiTheme="majorBidi" w:cstheme="majorBidi"/>
          <w:b/>
          <w:bCs/>
          <w:rtl/>
        </w:rPr>
        <w:t>عينة</w:t>
      </w:r>
      <w:r w:rsidRPr="00BE5B6B">
        <w:rPr>
          <w:rFonts w:asciiTheme="majorBidi" w:hAnsiTheme="majorBidi" w:cstheme="majorBidi"/>
          <w:b/>
          <w:bCs/>
        </w:rPr>
        <w:t xml:space="preserve"> </w:t>
      </w:r>
      <w:r w:rsidRPr="00BE5B6B">
        <w:rPr>
          <w:rFonts w:asciiTheme="majorBidi" w:hAnsiTheme="majorBidi" w:cstheme="majorBidi"/>
          <w:b/>
          <w:bCs/>
          <w:rtl/>
        </w:rPr>
        <w:t>من</w:t>
      </w:r>
      <w:r w:rsidRPr="00BE5B6B">
        <w:rPr>
          <w:rFonts w:asciiTheme="majorBidi" w:hAnsiTheme="majorBidi" w:cstheme="majorBidi"/>
          <w:b/>
          <w:bCs/>
        </w:rPr>
        <w:t xml:space="preserve"> </w:t>
      </w:r>
      <w:r w:rsidRPr="00BE5B6B">
        <w:rPr>
          <w:rFonts w:asciiTheme="majorBidi" w:hAnsiTheme="majorBidi" w:cstheme="majorBidi"/>
          <w:b/>
          <w:bCs/>
          <w:rtl/>
        </w:rPr>
        <w:t>للمنشآت</w:t>
      </w:r>
      <w:r w:rsidRPr="00BE5B6B">
        <w:rPr>
          <w:rFonts w:asciiTheme="majorBidi" w:hAnsiTheme="majorBidi" w:cstheme="majorBidi"/>
          <w:b/>
          <w:bCs/>
        </w:rPr>
        <w:t xml:space="preserve"> </w:t>
      </w:r>
      <w:r w:rsidRPr="00BE5B6B">
        <w:rPr>
          <w:rFonts w:asciiTheme="majorBidi" w:hAnsiTheme="majorBidi" w:cstheme="majorBidi"/>
          <w:b/>
          <w:bCs/>
          <w:rtl/>
        </w:rPr>
        <w:t>الصناعية</w:t>
      </w:r>
      <w:r w:rsidRPr="00BE5B6B">
        <w:rPr>
          <w:rFonts w:asciiTheme="majorBidi" w:hAnsiTheme="majorBidi" w:cstheme="majorBidi"/>
          <w:b/>
          <w:bCs/>
        </w:rPr>
        <w:t xml:space="preserve"> </w:t>
      </w:r>
      <w:r w:rsidRPr="00BE5B6B">
        <w:rPr>
          <w:rFonts w:asciiTheme="majorBidi" w:hAnsiTheme="majorBidi" w:cstheme="majorBidi"/>
          <w:b/>
          <w:bCs/>
          <w:rtl/>
        </w:rPr>
        <w:t>ولاية</w:t>
      </w:r>
      <w:r w:rsidRPr="00BE5B6B">
        <w:rPr>
          <w:rFonts w:asciiTheme="majorBidi" w:hAnsiTheme="majorBidi" w:cstheme="majorBidi"/>
          <w:b/>
          <w:bCs/>
        </w:rPr>
        <w:t xml:space="preserve"> </w:t>
      </w:r>
      <w:r w:rsidRPr="00BE5B6B">
        <w:rPr>
          <w:rFonts w:asciiTheme="majorBidi" w:hAnsiTheme="majorBidi" w:cstheme="majorBidi"/>
          <w:b/>
          <w:bCs/>
          <w:rtl/>
        </w:rPr>
        <w:t xml:space="preserve">الخرطوم </w:t>
      </w:r>
      <w:r w:rsidRPr="00BE5B6B">
        <w:rPr>
          <w:rFonts w:asciiTheme="majorBidi" w:hAnsiTheme="majorBidi" w:cstheme="majorBidi"/>
          <w:rtl/>
        </w:rPr>
        <w:t>(رسالة ماجستير غير منشورة), كلية الدراسات العليا, جامعة النيلين, الخرطوم, السودان.</w:t>
      </w:r>
    </w:p>
    <w:p w:rsidR="0006099A" w:rsidRDefault="0006099A" w:rsidP="0006099A">
      <w:pPr>
        <w:pStyle w:val="NoSpacing"/>
        <w:bidi/>
        <w:rPr>
          <w:rFonts w:asciiTheme="majorBidi" w:hAnsiTheme="majorBidi" w:cstheme="majorBidi"/>
          <w:sz w:val="24"/>
          <w:szCs w:val="24"/>
          <w:rtl/>
          <w:lang w:val="en-US"/>
        </w:rPr>
      </w:pPr>
    </w:p>
    <w:p w:rsidR="0006099A" w:rsidRDefault="0006099A" w:rsidP="0006099A">
      <w:pPr>
        <w:pStyle w:val="NoSpacing"/>
        <w:bidi/>
        <w:rPr>
          <w:rFonts w:asciiTheme="majorBidi" w:hAnsiTheme="majorBidi" w:cstheme="majorBidi"/>
          <w:sz w:val="24"/>
          <w:szCs w:val="24"/>
          <w:rtl/>
          <w:lang w:val="en-US" w:bidi="ar-JO"/>
        </w:rPr>
      </w:pPr>
    </w:p>
    <w:p w:rsidR="0006099A" w:rsidRDefault="0006099A" w:rsidP="0006099A">
      <w:pPr>
        <w:pStyle w:val="NoSpacing"/>
        <w:bidi/>
        <w:rPr>
          <w:rFonts w:asciiTheme="majorBidi" w:hAnsiTheme="majorBidi" w:cstheme="majorBidi"/>
          <w:sz w:val="24"/>
          <w:szCs w:val="24"/>
          <w:rtl/>
          <w:lang w:val="en-US" w:bidi="ar-JO"/>
        </w:rPr>
      </w:pPr>
    </w:p>
    <w:p w:rsidR="0006099A" w:rsidRDefault="0006099A" w:rsidP="0006099A">
      <w:pPr>
        <w:pStyle w:val="NoSpacing"/>
        <w:bidi/>
        <w:rPr>
          <w:rFonts w:asciiTheme="majorBidi" w:hAnsiTheme="majorBidi" w:cstheme="majorBidi"/>
          <w:sz w:val="24"/>
          <w:szCs w:val="24"/>
          <w:rtl/>
          <w:lang w:val="en-US" w:bidi="ar-JO"/>
        </w:rPr>
      </w:pPr>
    </w:p>
    <w:p w:rsidR="0006099A" w:rsidRDefault="0006099A" w:rsidP="0006099A">
      <w:pPr>
        <w:pStyle w:val="NoSpacing"/>
        <w:bidi/>
        <w:rPr>
          <w:rFonts w:asciiTheme="majorBidi" w:hAnsiTheme="majorBidi" w:cstheme="majorBidi"/>
          <w:sz w:val="24"/>
          <w:szCs w:val="24"/>
          <w:rtl/>
          <w:lang w:val="en-US" w:bidi="ar-JO"/>
        </w:rPr>
      </w:pPr>
    </w:p>
    <w:p w:rsidR="0006099A" w:rsidRDefault="0006099A" w:rsidP="0006099A">
      <w:pPr>
        <w:pStyle w:val="NoSpacing"/>
        <w:bidi/>
        <w:rPr>
          <w:rFonts w:asciiTheme="majorBidi" w:hAnsiTheme="majorBidi" w:cstheme="majorBidi"/>
          <w:sz w:val="24"/>
          <w:szCs w:val="24"/>
          <w:rtl/>
          <w:lang w:val="en-US" w:bidi="ar-JO"/>
        </w:rPr>
      </w:pPr>
    </w:p>
    <w:p w:rsidR="0006099A" w:rsidRPr="009A0E0C" w:rsidRDefault="0006099A" w:rsidP="0006099A">
      <w:pPr>
        <w:pStyle w:val="NoSpacing"/>
        <w:bidi/>
        <w:rPr>
          <w:rFonts w:asciiTheme="majorBidi" w:hAnsiTheme="majorBidi" w:cstheme="majorBidi"/>
          <w:sz w:val="24"/>
          <w:szCs w:val="24"/>
          <w:rtl/>
          <w:lang w:val="en-US" w:bidi="ar-JO"/>
        </w:rPr>
      </w:pPr>
    </w:p>
    <w:sectPr w:rsidR="0006099A" w:rsidRPr="009A0E0C">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631" w:rsidRDefault="00BC1631" w:rsidP="00C37975">
      <w:pPr>
        <w:spacing w:after="0" w:line="240" w:lineRule="auto"/>
      </w:pPr>
      <w:r>
        <w:separator/>
      </w:r>
    </w:p>
  </w:endnote>
  <w:endnote w:type="continuationSeparator" w:id="0">
    <w:p w:rsidR="00BC1631" w:rsidRDefault="00BC1631" w:rsidP="00C37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631" w:rsidRDefault="00BC1631" w:rsidP="00C37975">
      <w:pPr>
        <w:spacing w:after="0" w:line="240" w:lineRule="auto"/>
      </w:pPr>
      <w:r>
        <w:separator/>
      </w:r>
    </w:p>
  </w:footnote>
  <w:footnote w:type="continuationSeparator" w:id="0">
    <w:p w:rsidR="00BC1631" w:rsidRDefault="00BC1631" w:rsidP="00C379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B300E"/>
    <w:multiLevelType w:val="hybridMultilevel"/>
    <w:tmpl w:val="09429B42"/>
    <w:lvl w:ilvl="0" w:tplc="1EEC8A0A">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6C6A"/>
    <w:multiLevelType w:val="hybridMultilevel"/>
    <w:tmpl w:val="E3B409BC"/>
    <w:lvl w:ilvl="0" w:tplc="F50085A0">
      <w:numFmt w:val="bullet"/>
      <w:lvlText w:val="-"/>
      <w:lvlJc w:val="left"/>
      <w:pPr>
        <w:ind w:left="720" w:hanging="360"/>
      </w:pPr>
      <w:rPr>
        <w:rFonts w:ascii="Simplified Arabic" w:eastAsia="Times New Roman"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3911B63"/>
    <w:multiLevelType w:val="hybridMultilevel"/>
    <w:tmpl w:val="CAD03DE6"/>
    <w:lvl w:ilvl="0" w:tplc="8B0A96A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DA1C50"/>
    <w:multiLevelType w:val="hybridMultilevel"/>
    <w:tmpl w:val="0B7A86CC"/>
    <w:lvl w:ilvl="0" w:tplc="F956E9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DD41DF8"/>
    <w:multiLevelType w:val="hybridMultilevel"/>
    <w:tmpl w:val="CE8EB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3C"/>
    <w:rsid w:val="00033EE5"/>
    <w:rsid w:val="0006099A"/>
    <w:rsid w:val="00080469"/>
    <w:rsid w:val="0010413D"/>
    <w:rsid w:val="00106C8F"/>
    <w:rsid w:val="00184C1F"/>
    <w:rsid w:val="0028457B"/>
    <w:rsid w:val="002F24DA"/>
    <w:rsid w:val="003000B0"/>
    <w:rsid w:val="00302433"/>
    <w:rsid w:val="00324897"/>
    <w:rsid w:val="00397B27"/>
    <w:rsid w:val="0040345D"/>
    <w:rsid w:val="004A1366"/>
    <w:rsid w:val="004F6E21"/>
    <w:rsid w:val="00514196"/>
    <w:rsid w:val="00653DC0"/>
    <w:rsid w:val="00743EF4"/>
    <w:rsid w:val="007E6E9B"/>
    <w:rsid w:val="008763AB"/>
    <w:rsid w:val="009A0E0C"/>
    <w:rsid w:val="009C7CDF"/>
    <w:rsid w:val="009E4AB4"/>
    <w:rsid w:val="00A80DA3"/>
    <w:rsid w:val="00BC1631"/>
    <w:rsid w:val="00BC2BCD"/>
    <w:rsid w:val="00BE2E3C"/>
    <w:rsid w:val="00BE37C7"/>
    <w:rsid w:val="00BE5B6B"/>
    <w:rsid w:val="00C2107E"/>
    <w:rsid w:val="00C37975"/>
    <w:rsid w:val="00C437BC"/>
    <w:rsid w:val="00C816B9"/>
    <w:rsid w:val="00DB7B13"/>
    <w:rsid w:val="00DC7A7D"/>
    <w:rsid w:val="00E31CD1"/>
    <w:rsid w:val="00EE1513"/>
    <w:rsid w:val="00F20B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56996-5164-4750-A10C-83D47228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975"/>
    <w:pPr>
      <w:bidi/>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3EE5"/>
    <w:pPr>
      <w:spacing w:after="0" w:line="240" w:lineRule="auto"/>
    </w:pPr>
  </w:style>
  <w:style w:type="paragraph" w:styleId="FootnoteText">
    <w:name w:val="footnote text"/>
    <w:basedOn w:val="Normal"/>
    <w:link w:val="FootnoteTextChar"/>
    <w:uiPriority w:val="99"/>
    <w:semiHidden/>
    <w:unhideWhenUsed/>
    <w:rsid w:val="00C379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975"/>
    <w:rPr>
      <w:sz w:val="20"/>
      <w:szCs w:val="20"/>
      <w:lang w:val="en-US"/>
    </w:rPr>
  </w:style>
  <w:style w:type="character" w:styleId="FootnoteReference">
    <w:name w:val="footnote reference"/>
    <w:basedOn w:val="DefaultParagraphFont"/>
    <w:uiPriority w:val="99"/>
    <w:semiHidden/>
    <w:unhideWhenUsed/>
    <w:rsid w:val="00C37975"/>
    <w:rPr>
      <w:vertAlign w:val="superscript"/>
    </w:rPr>
  </w:style>
  <w:style w:type="character" w:styleId="Hyperlink">
    <w:name w:val="Hyperlink"/>
    <w:uiPriority w:val="99"/>
    <w:unhideWhenUsed/>
    <w:rsid w:val="009E4AB4"/>
    <w:rPr>
      <w:color w:val="0000FF"/>
      <w:u w:val="single"/>
    </w:rPr>
  </w:style>
  <w:style w:type="table" w:styleId="TableGrid">
    <w:name w:val="Table Grid"/>
    <w:basedOn w:val="TableNormal"/>
    <w:uiPriority w:val="59"/>
    <w:rsid w:val="007E6E9B"/>
    <w:pPr>
      <w:spacing w:after="0" w:line="240" w:lineRule="auto"/>
    </w:pPr>
    <w:rPr>
      <w:rFonts w:ascii="Calibri" w:eastAsia="Calibri" w:hAnsi="Calibri"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E9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raldinsight.com/doi/abs/10.1108/09513570710748553" TargetMode="External"/><Relationship Id="rId13" Type="http://schemas.openxmlformats.org/officeDocument/2006/relationships/hyperlink" Target="http://www.unn.edu.ng/internals/repository/view/MTc1Mz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eraldinsight.com/doi/abs/10.1108/1056921091093965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raldinsight.com/doi/abs/10.1108/140133806107031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andfonline.com/doi/abs/10.1080/09640560601048440" TargetMode="External"/><Relationship Id="rId4" Type="http://schemas.openxmlformats.org/officeDocument/2006/relationships/settings" Target="settings.xml"/><Relationship Id="rId9" Type="http://schemas.openxmlformats.org/officeDocument/2006/relationships/hyperlink" Target="https://www.pwc.com/us/en/cfodirect/assets/pdf/sustainability-reporting-disclosure-transparency-future.pdf" TargetMode="External"/><Relationship Id="rId14" Type="http://schemas.openxmlformats.org/officeDocument/2006/relationships/hyperlink" Target="http://www.un-documents.net/a42-42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7CA86-F63E-4042-8EEB-A44E2349A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19</Pages>
  <Words>4782</Words>
  <Characters>27259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Jordsn</dc:creator>
  <cp:keywords/>
  <dc:description/>
  <cp:lastModifiedBy>Windows User</cp:lastModifiedBy>
  <cp:revision>23</cp:revision>
  <dcterms:created xsi:type="dcterms:W3CDTF">2019-03-17T19:09:00Z</dcterms:created>
  <dcterms:modified xsi:type="dcterms:W3CDTF">2019-03-25T08:41:00Z</dcterms:modified>
</cp:coreProperties>
</file>