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A7" w:rsidRDefault="002A65C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5605D0A" wp14:editId="1CDE173C">
                <wp:simplePos x="0" y="0"/>
                <wp:positionH relativeFrom="leftMargin">
                  <wp:posOffset>590550</wp:posOffset>
                </wp:positionH>
                <wp:positionV relativeFrom="margin">
                  <wp:align>top</wp:align>
                </wp:positionV>
                <wp:extent cx="6574155" cy="1447800"/>
                <wp:effectExtent l="0" t="0" r="1714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15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Ind w:w="-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"/>
                              <w:gridCol w:w="504"/>
                              <w:gridCol w:w="612"/>
                              <w:gridCol w:w="873"/>
                              <w:gridCol w:w="108"/>
                              <w:gridCol w:w="504"/>
                              <w:gridCol w:w="612"/>
                              <w:gridCol w:w="1035"/>
                              <w:gridCol w:w="1116"/>
                              <w:gridCol w:w="927"/>
                              <w:gridCol w:w="504"/>
                              <w:gridCol w:w="612"/>
                              <w:gridCol w:w="981"/>
                              <w:gridCol w:w="504"/>
                              <w:gridCol w:w="612"/>
                            </w:tblGrid>
                            <w:tr w:rsidR="00DC6D56" w:rsidTr="004B1679">
                              <w:trPr>
                                <w:gridBefore w:val="1"/>
                                <w:gridAfter w:val="2"/>
                                <w:wBefore w:w="108" w:type="dxa"/>
                                <w:wAfter w:w="1116" w:type="dxa"/>
                              </w:trPr>
                              <w:tc>
                                <w:tcPr>
                                  <w:tcW w:w="2097" w:type="dxa"/>
                                  <w:gridSpan w:val="4"/>
                                </w:tcPr>
                                <w:p w:rsidR="00DC6D56" w:rsidRPr="00A26C5C" w:rsidRDefault="00DC6D56" w:rsidP="00A26C5C">
                                  <w:pPr>
                                    <w:rPr>
                                      <w:b/>
                                      <w:bCs/>
                                      <w:color w:val="C0504D" w:themeColor="accent2"/>
                                      <w:sz w:val="25"/>
                                      <w:szCs w:val="25"/>
                                    </w:rPr>
                                  </w:pPr>
                                  <w:r w:rsidRPr="00A26C5C">
                                    <w:rPr>
                                      <w:b/>
                                      <w:bCs/>
                                      <w:color w:val="C0504D" w:themeColor="accent2"/>
                                      <w:sz w:val="25"/>
                                      <w:szCs w:val="25"/>
                                    </w:rPr>
                                    <w:t>Jafar H. AHMED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gridSpan w:val="3"/>
                                </w:tcPr>
                                <w:p w:rsidR="00DC6D56" w:rsidRDefault="00DC6D56"/>
                              </w:tc>
                              <w:tc>
                                <w:tcPr>
                                  <w:tcW w:w="2043" w:type="dxa"/>
                                  <w:gridSpan w:val="2"/>
                                </w:tcPr>
                                <w:p w:rsidR="00DC6D56" w:rsidRDefault="00DC6D56" w:rsidP="00A26C5C">
                                  <w:pPr>
                                    <w:bidi/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gridSpan w:val="3"/>
                                </w:tcPr>
                                <w:p w:rsidR="00DC6D56" w:rsidRPr="00730BA7" w:rsidRDefault="00DC6D56" w:rsidP="00730BA7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0504D" w:themeColor="accent2"/>
                                      <w:sz w:val="25"/>
                                      <w:szCs w:val="25"/>
                                    </w:rPr>
                                  </w:pPr>
                                  <w:r w:rsidRPr="00730BA7">
                                    <w:rPr>
                                      <w:rFonts w:hint="cs"/>
                                      <w:b/>
                                      <w:bCs/>
                                      <w:color w:val="C0504D" w:themeColor="accent2"/>
                                      <w:sz w:val="25"/>
                                      <w:szCs w:val="25"/>
                                      <w:rtl/>
                                    </w:rPr>
                                    <w:t>جعفر حسني أحمد</w:t>
                                  </w:r>
                                </w:p>
                              </w:tc>
                            </w:tr>
                            <w:tr w:rsidR="00172B5B" w:rsidTr="004B1679">
                              <w:trPr>
                                <w:gridAfter w:val="11"/>
                                <w:wAfter w:w="7515" w:type="dxa"/>
                              </w:trPr>
                              <w:tc>
                                <w:tcPr>
                                  <w:tcW w:w="2097" w:type="dxa"/>
                                  <w:gridSpan w:val="4"/>
                                  <w:vAlign w:val="center"/>
                                </w:tcPr>
                                <w:p w:rsidR="00172B5B" w:rsidRPr="00557FB4" w:rsidRDefault="00172B5B" w:rsidP="00DC6D5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6D56" w:rsidTr="004B1679">
                              <w:trPr>
                                <w:gridBefore w:val="2"/>
                                <w:gridAfter w:val="1"/>
                                <w:wBefore w:w="612" w:type="dxa"/>
                                <w:wAfter w:w="612" w:type="dxa"/>
                              </w:trPr>
                              <w:tc>
                                <w:tcPr>
                                  <w:tcW w:w="2097" w:type="dxa"/>
                                  <w:gridSpan w:val="4"/>
                                  <w:vAlign w:val="center"/>
                                </w:tcPr>
                                <w:p w:rsidR="00DC6D56" w:rsidRPr="00557FB4" w:rsidRDefault="008A22F9" w:rsidP="004B16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       </w:t>
                                  </w:r>
                                  <w:r w:rsidR="00DC6D56" w:rsidRPr="00557FB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4194" w:type="dxa"/>
                                  <w:gridSpan w:val="5"/>
                                  <w:vAlign w:val="center"/>
                                </w:tcPr>
                                <w:p w:rsidR="00DC6D56" w:rsidRDefault="00B41A63" w:rsidP="004B1679">
                                  <w:r>
                                    <w:t>j</w:t>
                                  </w:r>
                                  <w:r w:rsidR="00DC6D56">
                                    <w:t>afar244@yahoo.com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3"/>
                                </w:tcPr>
                                <w:p w:rsidR="00DC6D56" w:rsidRPr="0040118F" w:rsidRDefault="00172B5B" w:rsidP="0040118F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="00DC6D56" w:rsidRPr="0040118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البريد الإلكتروني</w:t>
                                  </w:r>
                                  <w:r w:rsidR="004B16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C6D56" w:rsidTr="004B1679">
                              <w:trPr>
                                <w:gridBefore w:val="3"/>
                                <w:wBefore w:w="1224" w:type="dxa"/>
                              </w:trPr>
                              <w:tc>
                                <w:tcPr>
                                  <w:tcW w:w="2097" w:type="dxa"/>
                                  <w:gridSpan w:val="4"/>
                                  <w:vAlign w:val="center"/>
                                </w:tcPr>
                                <w:p w:rsidR="00DC6D56" w:rsidRDefault="008A22F9" w:rsidP="004B1679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A22F9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E0DA197" wp14:editId="6BFD1A16">
                                        <wp:extent cx="1320800" cy="866775"/>
                                        <wp:effectExtent l="0" t="0" r="0" b="9525"/>
                                        <wp:docPr id="1" name="صورة 1" descr="C:\Users\pc_3\Downloads\WhatsApp Image 2025-08-03 at 8.19.43 PM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c_3\Downloads\WhatsApp Image 2025-08-03 at 8.19.43 PM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1202" cy="867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C6D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actual rank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gridSpan w:val="2"/>
                                </w:tcPr>
                                <w:p w:rsidR="00DC6D56" w:rsidRDefault="008A22F9" w:rsidP="008A22F9">
                                  <w:r>
                                    <w:t xml:space="preserve">  </w:t>
                                  </w:r>
                                  <w:r w:rsidR="00DC6D56">
                                    <w:t>Associate Professor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gridSpan w:val="3"/>
                                </w:tcPr>
                                <w:p w:rsidR="00DC6D56" w:rsidRDefault="00DC6D56" w:rsidP="00A26C5C">
                                  <w:p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أستاذ مشارك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3"/>
                                </w:tcPr>
                                <w:p w:rsidR="00DC6D56" w:rsidRPr="0040118F" w:rsidRDefault="008A22F9" w:rsidP="0040118F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</w:t>
                                  </w:r>
                                  <w:r w:rsidR="00DC6D5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الرتبة الحالية</w:t>
                                  </w:r>
                                </w:p>
                              </w:tc>
                            </w:tr>
                            <w:tr w:rsidR="008A22F9" w:rsidTr="004B1679">
                              <w:trPr>
                                <w:gridBefore w:val="3"/>
                                <w:wBefore w:w="1224" w:type="dxa"/>
                              </w:trPr>
                              <w:tc>
                                <w:tcPr>
                                  <w:tcW w:w="2097" w:type="dxa"/>
                                  <w:gridSpan w:val="4"/>
                                  <w:vAlign w:val="center"/>
                                </w:tcPr>
                                <w:p w:rsidR="008A22F9" w:rsidRDefault="008A22F9" w:rsidP="004B1679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A22F9" w:rsidRDefault="008A22F9" w:rsidP="004B1679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A22F9" w:rsidRPr="008A22F9" w:rsidRDefault="008A22F9" w:rsidP="004B1679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  <w:gridSpan w:val="2"/>
                                </w:tcPr>
                                <w:p w:rsidR="008A22F9" w:rsidRDefault="008A22F9" w:rsidP="008A22F9"/>
                              </w:tc>
                              <w:tc>
                                <w:tcPr>
                                  <w:tcW w:w="2043" w:type="dxa"/>
                                  <w:gridSpan w:val="3"/>
                                </w:tcPr>
                                <w:p w:rsidR="008A22F9" w:rsidRDefault="008A22F9" w:rsidP="00A26C5C">
                                  <w:pPr>
                                    <w:bidi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gridSpan w:val="3"/>
                                </w:tcPr>
                                <w:p w:rsidR="008A22F9" w:rsidRDefault="008A22F9" w:rsidP="0040118F">
                                  <w:pPr>
                                    <w:bidi/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6D56" w:rsidTr="004B1679">
                              <w:trPr>
                                <w:gridBefore w:val="3"/>
                                <w:wBefore w:w="1224" w:type="dxa"/>
                              </w:trPr>
                              <w:tc>
                                <w:tcPr>
                                  <w:tcW w:w="2097" w:type="dxa"/>
                                  <w:gridSpan w:val="4"/>
                                  <w:vAlign w:val="center"/>
                                </w:tcPr>
                                <w:p w:rsidR="00DC6D56" w:rsidRPr="00557FB4" w:rsidRDefault="00DC6D56" w:rsidP="004B1679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57FB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current address: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gridSpan w:val="2"/>
                                </w:tcPr>
                                <w:p w:rsidR="00DC6D56" w:rsidRPr="00730BA7" w:rsidRDefault="00DC6D56" w:rsidP="004A48D8">
                                  <w:r>
                                    <w:t xml:space="preserve">Jerash </w:t>
                                  </w:r>
                                  <w:r w:rsidR="004A48D8">
                                    <w:t>26150</w:t>
                                  </w:r>
                                  <w:r>
                                    <w:t xml:space="preserve"> Jordan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gridSpan w:val="3"/>
                                </w:tcPr>
                                <w:p w:rsidR="00DC6D56" w:rsidRDefault="00DC6D56" w:rsidP="009B54AC">
                                  <w:p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جرش 261</w:t>
                                  </w:r>
                                  <w:r w:rsidR="009B54AC"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0، الأردن</w:t>
                                  </w:r>
                                  <w:r w:rsidR="004B1679">
                                    <w:rPr>
                                      <w:rFonts w:hint="cs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3"/>
                                </w:tcPr>
                                <w:p w:rsidR="00DC6D56" w:rsidRPr="0040118F" w:rsidRDefault="00DC6D56" w:rsidP="0040118F">
                                  <w:pPr>
                                    <w:bidi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0118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العنوان الحالي</w:t>
                                  </w:r>
                                </w:p>
                              </w:tc>
                            </w:tr>
                          </w:tbl>
                          <w:p w:rsidR="00DC6D56" w:rsidRDefault="00DC6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05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0;width:517.6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" o:allowoverlap="f" fillcolor="white [3201]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Ind w:w="-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8"/>
                        <w:gridCol w:w="504"/>
                        <w:gridCol w:w="612"/>
                        <w:gridCol w:w="873"/>
                        <w:gridCol w:w="108"/>
                        <w:gridCol w:w="504"/>
                        <w:gridCol w:w="612"/>
                        <w:gridCol w:w="1035"/>
                        <w:gridCol w:w="1116"/>
                        <w:gridCol w:w="927"/>
                        <w:gridCol w:w="504"/>
                        <w:gridCol w:w="612"/>
                        <w:gridCol w:w="981"/>
                        <w:gridCol w:w="504"/>
                        <w:gridCol w:w="612"/>
                      </w:tblGrid>
                      <w:tr w:rsidR="00DC6D56" w:rsidTr="004B1679">
                        <w:trPr>
                          <w:gridBefore w:val="1"/>
                          <w:gridAfter w:val="2"/>
                          <w:wBefore w:w="108" w:type="dxa"/>
                          <w:wAfter w:w="1116" w:type="dxa"/>
                        </w:trPr>
                        <w:tc>
                          <w:tcPr>
                            <w:tcW w:w="2097" w:type="dxa"/>
                            <w:gridSpan w:val="4"/>
                          </w:tcPr>
                          <w:p w:rsidR="00DC6D56" w:rsidRPr="00A26C5C" w:rsidRDefault="00DC6D56" w:rsidP="00A26C5C">
                            <w:pPr>
                              <w:rPr>
                                <w:b/>
                                <w:bCs/>
                                <w:color w:val="C0504D" w:themeColor="accent2"/>
                                <w:sz w:val="25"/>
                                <w:szCs w:val="25"/>
                              </w:rPr>
                            </w:pPr>
                            <w:r w:rsidRPr="00A26C5C">
                              <w:rPr>
                                <w:b/>
                                <w:bCs/>
                                <w:color w:val="C0504D" w:themeColor="accent2"/>
                                <w:sz w:val="25"/>
                                <w:szCs w:val="25"/>
                              </w:rPr>
                              <w:t>Jafar H. AHMED</w:t>
                            </w:r>
                          </w:p>
                        </w:tc>
                        <w:tc>
                          <w:tcPr>
                            <w:tcW w:w="2151" w:type="dxa"/>
                            <w:gridSpan w:val="3"/>
                          </w:tcPr>
                          <w:p w:rsidR="00DC6D56" w:rsidRDefault="00DC6D56"/>
                        </w:tc>
                        <w:tc>
                          <w:tcPr>
                            <w:tcW w:w="2043" w:type="dxa"/>
                            <w:gridSpan w:val="2"/>
                          </w:tcPr>
                          <w:p w:rsidR="00DC6D56" w:rsidRDefault="00DC6D56" w:rsidP="00A26C5C">
                            <w:pPr>
                              <w:bidi/>
                            </w:pPr>
                          </w:p>
                        </w:tc>
                        <w:tc>
                          <w:tcPr>
                            <w:tcW w:w="2097" w:type="dxa"/>
                            <w:gridSpan w:val="3"/>
                          </w:tcPr>
                          <w:p w:rsidR="00DC6D56" w:rsidRPr="00730BA7" w:rsidRDefault="00DC6D56" w:rsidP="00730BA7">
                            <w:pPr>
                              <w:bidi/>
                              <w:rPr>
                                <w:b/>
                                <w:bCs/>
                                <w:color w:val="C0504D" w:themeColor="accent2"/>
                                <w:sz w:val="25"/>
                                <w:szCs w:val="25"/>
                              </w:rPr>
                            </w:pPr>
                            <w:r w:rsidRPr="00730BA7">
                              <w:rPr>
                                <w:rFonts w:hint="cs"/>
                                <w:b/>
                                <w:bCs/>
                                <w:color w:val="C0504D" w:themeColor="accent2"/>
                                <w:sz w:val="25"/>
                                <w:szCs w:val="25"/>
                                <w:rtl/>
                              </w:rPr>
                              <w:t>جعفر حسني أحمد</w:t>
                            </w:r>
                          </w:p>
                        </w:tc>
                      </w:tr>
                      <w:tr w:rsidR="00172B5B" w:rsidTr="004B1679">
                        <w:trPr>
                          <w:gridAfter w:val="11"/>
                          <w:wAfter w:w="7515" w:type="dxa"/>
                        </w:trPr>
                        <w:tc>
                          <w:tcPr>
                            <w:tcW w:w="2097" w:type="dxa"/>
                            <w:gridSpan w:val="4"/>
                            <w:vAlign w:val="center"/>
                          </w:tcPr>
                          <w:p w:rsidR="00172B5B" w:rsidRPr="00557FB4" w:rsidRDefault="00172B5B" w:rsidP="00DC6D56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6D56" w:rsidTr="004B1679">
                        <w:trPr>
                          <w:gridBefore w:val="2"/>
                          <w:gridAfter w:val="1"/>
                          <w:wBefore w:w="612" w:type="dxa"/>
                          <w:wAfter w:w="612" w:type="dxa"/>
                        </w:trPr>
                        <w:tc>
                          <w:tcPr>
                            <w:tcW w:w="2097" w:type="dxa"/>
                            <w:gridSpan w:val="4"/>
                            <w:vAlign w:val="center"/>
                          </w:tcPr>
                          <w:p w:rsidR="00DC6D56" w:rsidRPr="00557FB4" w:rsidRDefault="008A22F9" w:rsidP="004B167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DC6D56" w:rsidRPr="00557F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4194" w:type="dxa"/>
                            <w:gridSpan w:val="5"/>
                            <w:vAlign w:val="center"/>
                          </w:tcPr>
                          <w:p w:rsidR="00DC6D56" w:rsidRDefault="00B41A63" w:rsidP="004B1679">
                            <w:r>
                              <w:t>j</w:t>
                            </w:r>
                            <w:r w:rsidR="00DC6D56">
                              <w:t>afar244@yahoo.com</w:t>
                            </w:r>
                          </w:p>
                        </w:tc>
                        <w:tc>
                          <w:tcPr>
                            <w:tcW w:w="2097" w:type="dxa"/>
                            <w:gridSpan w:val="3"/>
                          </w:tcPr>
                          <w:p w:rsidR="00DC6D56" w:rsidRPr="0040118F" w:rsidRDefault="00172B5B" w:rsidP="0040118F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DC6D56" w:rsidRPr="0040118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البريد الإلكتروني</w:t>
                            </w:r>
                            <w:r w:rsidR="004B16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DC6D56" w:rsidTr="004B1679">
                        <w:trPr>
                          <w:gridBefore w:val="3"/>
                          <w:wBefore w:w="1224" w:type="dxa"/>
                        </w:trPr>
                        <w:tc>
                          <w:tcPr>
                            <w:tcW w:w="2097" w:type="dxa"/>
                            <w:gridSpan w:val="4"/>
                            <w:vAlign w:val="center"/>
                          </w:tcPr>
                          <w:p w:rsidR="00DC6D56" w:rsidRDefault="008A22F9" w:rsidP="004B167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22F9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0DA197" wp14:editId="6BFD1A16">
                                  <wp:extent cx="1320800" cy="866775"/>
                                  <wp:effectExtent l="0" t="0" r="0" b="9525"/>
                                  <wp:docPr id="1" name="صورة 1" descr="C:\Users\pc_3\Downloads\WhatsApp Image 2025-08-03 at 8.19.43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_3\Downloads\WhatsApp Image 2025-08-03 at 8.19.43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1202" cy="867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D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actual rank</w:t>
                            </w:r>
                          </w:p>
                        </w:tc>
                        <w:tc>
                          <w:tcPr>
                            <w:tcW w:w="2151" w:type="dxa"/>
                            <w:gridSpan w:val="2"/>
                          </w:tcPr>
                          <w:p w:rsidR="00DC6D56" w:rsidRDefault="008A22F9" w:rsidP="008A22F9">
                            <w:r>
                              <w:t xml:space="preserve">  </w:t>
                            </w:r>
                            <w:r w:rsidR="00DC6D56">
                              <w:t>Associate Professor</w:t>
                            </w:r>
                          </w:p>
                        </w:tc>
                        <w:tc>
                          <w:tcPr>
                            <w:tcW w:w="2043" w:type="dxa"/>
                            <w:gridSpan w:val="3"/>
                          </w:tcPr>
                          <w:p w:rsidR="00DC6D56" w:rsidRDefault="00DC6D56" w:rsidP="00A26C5C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أستاذ مشارك</w:t>
                            </w:r>
                          </w:p>
                        </w:tc>
                        <w:tc>
                          <w:tcPr>
                            <w:tcW w:w="2097" w:type="dxa"/>
                            <w:gridSpan w:val="3"/>
                          </w:tcPr>
                          <w:p w:rsidR="00DC6D56" w:rsidRPr="0040118F" w:rsidRDefault="008A22F9" w:rsidP="0040118F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DC6D5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الرتبة الحالية</w:t>
                            </w:r>
                          </w:p>
                        </w:tc>
                      </w:tr>
                      <w:tr w:rsidR="008A22F9" w:rsidTr="004B1679">
                        <w:trPr>
                          <w:gridBefore w:val="3"/>
                          <w:wBefore w:w="1224" w:type="dxa"/>
                        </w:trPr>
                        <w:tc>
                          <w:tcPr>
                            <w:tcW w:w="2097" w:type="dxa"/>
                            <w:gridSpan w:val="4"/>
                            <w:vAlign w:val="center"/>
                          </w:tcPr>
                          <w:p w:rsidR="008A22F9" w:rsidRDefault="008A22F9" w:rsidP="004B1679">
                            <w:pP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8A22F9" w:rsidRDefault="008A22F9" w:rsidP="004B1679">
                            <w:pP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8A22F9" w:rsidRPr="008A22F9" w:rsidRDefault="008A22F9" w:rsidP="004B1679">
                            <w:pP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  <w:gridSpan w:val="2"/>
                          </w:tcPr>
                          <w:p w:rsidR="008A22F9" w:rsidRDefault="008A22F9" w:rsidP="008A22F9"/>
                        </w:tc>
                        <w:tc>
                          <w:tcPr>
                            <w:tcW w:w="2043" w:type="dxa"/>
                            <w:gridSpan w:val="3"/>
                          </w:tcPr>
                          <w:p w:rsidR="008A22F9" w:rsidRDefault="008A22F9" w:rsidP="00A26C5C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gridSpan w:val="3"/>
                          </w:tcPr>
                          <w:p w:rsidR="008A22F9" w:rsidRDefault="008A22F9" w:rsidP="0040118F">
                            <w:pPr>
                              <w:bidi/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C6D56" w:rsidTr="004B1679">
                        <w:trPr>
                          <w:gridBefore w:val="3"/>
                          <w:wBefore w:w="1224" w:type="dxa"/>
                        </w:trPr>
                        <w:tc>
                          <w:tcPr>
                            <w:tcW w:w="2097" w:type="dxa"/>
                            <w:gridSpan w:val="4"/>
                            <w:vAlign w:val="center"/>
                          </w:tcPr>
                          <w:p w:rsidR="00DC6D56" w:rsidRPr="00557FB4" w:rsidRDefault="00DC6D56" w:rsidP="004B167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7F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current address:</w:t>
                            </w:r>
                          </w:p>
                        </w:tc>
                        <w:tc>
                          <w:tcPr>
                            <w:tcW w:w="2151" w:type="dxa"/>
                            <w:gridSpan w:val="2"/>
                          </w:tcPr>
                          <w:p w:rsidR="00DC6D56" w:rsidRPr="00730BA7" w:rsidRDefault="00DC6D56" w:rsidP="004A48D8">
                            <w:r>
                              <w:t xml:space="preserve">Jerash </w:t>
                            </w:r>
                            <w:r w:rsidR="004A48D8">
                              <w:t>26150</w:t>
                            </w:r>
                            <w:r>
                              <w:t xml:space="preserve"> Jordan</w:t>
                            </w:r>
                          </w:p>
                        </w:tc>
                        <w:tc>
                          <w:tcPr>
                            <w:tcW w:w="2043" w:type="dxa"/>
                            <w:gridSpan w:val="3"/>
                          </w:tcPr>
                          <w:p w:rsidR="00DC6D56" w:rsidRDefault="00DC6D56" w:rsidP="009B54AC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جرش 261</w:t>
                            </w:r>
                            <w:r w:rsidR="009B54AC">
                              <w:rPr>
                                <w:rFonts w:hint="cs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0، الأردن</w:t>
                            </w:r>
                            <w:r w:rsidR="004B1679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2097" w:type="dxa"/>
                            <w:gridSpan w:val="3"/>
                          </w:tcPr>
                          <w:p w:rsidR="00DC6D56" w:rsidRPr="0040118F" w:rsidRDefault="00DC6D56" w:rsidP="0040118F">
                            <w:pPr>
                              <w:bidi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40118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العنوان الحالي</w:t>
                            </w:r>
                          </w:p>
                        </w:tc>
                      </w:tr>
                    </w:tbl>
                    <w:p w:rsidR="00DC6D56" w:rsidRDefault="00DC6D56"/>
                  </w:txbxContent>
                </v:textbox>
                <w10:wrap anchorx="margin" anchory="margin"/>
              </v:shape>
            </w:pict>
          </mc:Fallback>
        </mc:AlternateContent>
      </w:r>
      <w:r w:rsidR="004E0FC9" w:rsidRPr="00BC31DF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0" wp14:anchorId="086EB548" wp14:editId="1A2D4454">
                <wp:simplePos x="0" y="0"/>
                <wp:positionH relativeFrom="margin">
                  <wp:align>center</wp:align>
                </wp:positionH>
                <wp:positionV relativeFrom="page">
                  <wp:posOffset>1828800</wp:posOffset>
                </wp:positionV>
                <wp:extent cx="6583680" cy="0"/>
                <wp:effectExtent l="0" t="0" r="26670" b="19050"/>
                <wp:wrapTight wrapText="bothSides">
                  <wp:wrapPolygon edited="0">
                    <wp:start x="0" y="-1"/>
                    <wp:lineTo x="0" y="-1"/>
                    <wp:lineTo x="21625" y="-1"/>
                    <wp:lineTo x="21625" y="-1"/>
                    <wp:lineTo x="0" y="-1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83680" cy="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611B7" id="Rectangle 3" o:spid="_x0000_s1026" style="position:absolute;left:0;text-align:left;margin-left:0;margin-top:2in;width:518.4pt;height:0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" o:allowincell="f" o:allowoverlap="f" fillcolor="#0d0d0d [3069]" strokecolor="black [3213]" strokeweight=".25pt">
                <w10:wrap type="tight" anchorx="margin" anchory="page"/>
                <w10:anchorlock/>
              </v:rect>
            </w:pict>
          </mc:Fallback>
        </mc:AlternateContent>
      </w:r>
    </w:p>
    <w:tbl>
      <w:tblPr>
        <w:tblStyle w:val="a4"/>
        <w:tblpPr w:leftFromText="187" w:rightFromText="187" w:horzAnchor="margin" w:tblpXSpec="center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070880" w:rsidTr="00F8337C">
        <w:tc>
          <w:tcPr>
            <w:tcW w:w="5220" w:type="dxa"/>
            <w:tcBorders>
              <w:right w:val="nil"/>
            </w:tcBorders>
            <w:shd w:val="clear" w:color="auto" w:fill="D99594" w:themeFill="accent2" w:themeFillTint="99"/>
            <w:vAlign w:val="center"/>
          </w:tcPr>
          <w:p w:rsidR="00070880" w:rsidRPr="00710E94" w:rsidRDefault="00070880" w:rsidP="00115094">
            <w:pPr>
              <w:rPr>
                <w:b/>
                <w:bCs/>
                <w:sz w:val="28"/>
                <w:szCs w:val="28"/>
              </w:rPr>
            </w:pPr>
            <w:r w:rsidRPr="00710E94">
              <w:rPr>
                <w:b/>
                <w:bCs/>
                <w:sz w:val="28"/>
                <w:szCs w:val="28"/>
              </w:rPr>
              <w:t>Working Experience</w:t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070880" w:rsidRPr="00CD23C8" w:rsidRDefault="00070880" w:rsidP="00115094">
            <w:pPr>
              <w:bidi/>
              <w:rPr>
                <w:b/>
                <w:bCs/>
                <w:sz w:val="28"/>
                <w:szCs w:val="28"/>
              </w:rPr>
            </w:pPr>
            <w:r w:rsidRPr="00CD23C8">
              <w:rPr>
                <w:rFonts w:hint="cs"/>
                <w:b/>
                <w:bCs/>
                <w:sz w:val="28"/>
                <w:szCs w:val="28"/>
                <w:rtl/>
              </w:rPr>
              <w:t>الخبرات</w:t>
            </w:r>
          </w:p>
        </w:tc>
      </w:tr>
      <w:tr w:rsidR="00070880" w:rsidTr="00B41A63">
        <w:trPr>
          <w:trHeight w:val="288"/>
        </w:trPr>
        <w:tc>
          <w:tcPr>
            <w:tcW w:w="5220" w:type="dxa"/>
            <w:tcBorders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070880" w:rsidRPr="00710E94" w:rsidRDefault="00070880" w:rsidP="008A22F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Administrative Experience</w:t>
            </w:r>
            <w:r w:rsidRPr="00710E94">
              <w:rPr>
                <w:b/>
                <w:bCs/>
                <w:u w:val="single"/>
              </w:rPr>
              <w:t>:</w:t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070880" w:rsidRPr="00CD23C8" w:rsidRDefault="00070880" w:rsidP="00115094">
            <w:pPr>
              <w:bidi/>
              <w:rPr>
                <w:b/>
                <w:bCs/>
                <w:u w:val="single"/>
              </w:rPr>
            </w:pPr>
            <w:r w:rsidRPr="00CD23C8">
              <w:rPr>
                <w:rFonts w:hint="cs"/>
                <w:b/>
                <w:bCs/>
                <w:u w:val="single"/>
                <w:rtl/>
              </w:rPr>
              <w:t>الخبرة الإداريّة</w:t>
            </w:r>
            <w:r>
              <w:rPr>
                <w:rFonts w:hint="cs"/>
                <w:b/>
                <w:bCs/>
                <w:u w:val="single"/>
                <w:rtl/>
              </w:rPr>
              <w:t>:</w:t>
            </w:r>
          </w:p>
        </w:tc>
      </w:tr>
      <w:tr w:rsidR="00F8337C" w:rsidTr="00F8337C">
        <w:tc>
          <w:tcPr>
            <w:tcW w:w="5220" w:type="dxa"/>
            <w:tcBorders>
              <w:bottom w:val="nil"/>
              <w:right w:val="nil"/>
            </w:tcBorders>
          </w:tcPr>
          <w:p w:rsidR="00F8337C" w:rsidRDefault="00F8337C" w:rsidP="00172B5B">
            <w:pPr>
              <w:pStyle w:val="a5"/>
              <w:numPr>
                <w:ilvl w:val="0"/>
                <w:numId w:val="7"/>
              </w:numPr>
              <w:ind w:left="360"/>
              <w:jc w:val="both"/>
            </w:pPr>
            <w:r w:rsidRPr="00F8337C">
              <w:t>Coordinator of the Department of Mat</w:t>
            </w:r>
            <w:r>
              <w:t xml:space="preserve">hematics, Jerash University, 2012 – </w:t>
            </w:r>
            <w:r w:rsidR="00172B5B">
              <w:rPr>
                <w:rFonts w:hint="cs"/>
                <w:rtl/>
              </w:rPr>
              <w:t>2014</w:t>
            </w:r>
          </w:p>
        </w:tc>
        <w:tc>
          <w:tcPr>
            <w:tcW w:w="5220" w:type="dxa"/>
            <w:tcBorders>
              <w:left w:val="nil"/>
              <w:bottom w:val="nil"/>
            </w:tcBorders>
          </w:tcPr>
          <w:p w:rsidR="00F8337C" w:rsidRPr="00B41A63" w:rsidRDefault="00F8337C" w:rsidP="00172B5B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rFonts w:cs="Arial"/>
                <w:sz w:val="24"/>
                <w:szCs w:val="24"/>
                <w:rtl/>
              </w:rPr>
            </w:pPr>
            <w:r w:rsidRPr="00B41A63">
              <w:rPr>
                <w:rFonts w:cs="Arial" w:hint="cs"/>
                <w:sz w:val="24"/>
                <w:szCs w:val="24"/>
                <w:rtl/>
              </w:rPr>
              <w:t>منسق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قسم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الرياضيات،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جامعة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جرش،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  <w:lang w:bidi="ar-JO"/>
              </w:rPr>
              <w:t xml:space="preserve">2012 </w:t>
            </w:r>
            <w:r w:rsidRPr="00B41A63">
              <w:rPr>
                <w:rFonts w:cs="Arial"/>
                <w:sz w:val="24"/>
                <w:szCs w:val="24"/>
                <w:rtl/>
              </w:rPr>
              <w:t>–</w:t>
            </w:r>
            <w:r w:rsidRPr="00B41A63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172B5B">
              <w:rPr>
                <w:rFonts w:cs="Arial" w:hint="cs"/>
                <w:sz w:val="24"/>
                <w:szCs w:val="24"/>
                <w:rtl/>
              </w:rPr>
              <w:t>2014</w:t>
            </w:r>
          </w:p>
        </w:tc>
      </w:tr>
      <w:tr w:rsidR="00DC5EC7" w:rsidTr="00F8337C"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DC5EC7" w:rsidRDefault="00DC5EC7" w:rsidP="00F8337C">
            <w:pPr>
              <w:pStyle w:val="a5"/>
              <w:numPr>
                <w:ilvl w:val="0"/>
                <w:numId w:val="7"/>
              </w:numPr>
              <w:ind w:left="360"/>
              <w:jc w:val="both"/>
            </w:pPr>
            <w:r>
              <w:t>A member of the Research committee in the Faculty of Science at the University of Jerash 2013 – still.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</w:tcPr>
          <w:p w:rsidR="00DC5EC7" w:rsidRPr="00B41A63" w:rsidRDefault="00DC5EC7" w:rsidP="00F8337C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rFonts w:cs="Arial"/>
                <w:sz w:val="24"/>
                <w:szCs w:val="24"/>
                <w:rtl/>
              </w:rPr>
            </w:pPr>
            <w:r w:rsidRPr="00B41A63">
              <w:rPr>
                <w:rFonts w:cs="Arial" w:hint="cs"/>
                <w:sz w:val="24"/>
                <w:szCs w:val="24"/>
                <w:rtl/>
              </w:rPr>
              <w:t xml:space="preserve">عضو في لجنة البحث العلمي في كلية العلوم في جامعة جرش 2013 </w:t>
            </w:r>
            <w:r w:rsidRPr="00B41A63">
              <w:rPr>
                <w:rFonts w:cs="Arial"/>
                <w:sz w:val="24"/>
                <w:szCs w:val="24"/>
                <w:rtl/>
              </w:rPr>
              <w:t>–</w:t>
            </w:r>
            <w:r w:rsidRPr="00B41A63">
              <w:rPr>
                <w:rFonts w:cs="Arial" w:hint="cs"/>
                <w:sz w:val="24"/>
                <w:szCs w:val="24"/>
                <w:rtl/>
              </w:rPr>
              <w:t xml:space="preserve"> قائم.</w:t>
            </w:r>
          </w:p>
        </w:tc>
      </w:tr>
      <w:tr w:rsidR="00070880" w:rsidTr="00F8337C"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070880" w:rsidRDefault="00070880" w:rsidP="00F8337C">
            <w:pPr>
              <w:pStyle w:val="a5"/>
              <w:numPr>
                <w:ilvl w:val="0"/>
                <w:numId w:val="7"/>
              </w:numPr>
              <w:ind w:left="360"/>
              <w:jc w:val="both"/>
            </w:pPr>
            <w:r>
              <w:t>A</w:t>
            </w:r>
            <w:r w:rsidRPr="00DC6D56">
              <w:t xml:space="preserve"> member of the quality assurance and accreditation </w:t>
            </w:r>
            <w:r>
              <w:t>commission</w:t>
            </w:r>
            <w:r w:rsidRPr="00DC6D56">
              <w:t xml:space="preserve"> in Jerash University 2011/2012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</w:tcPr>
          <w:p w:rsidR="00070880" w:rsidRPr="00B41A63" w:rsidRDefault="00070880" w:rsidP="00F8337C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sz w:val="24"/>
                <w:szCs w:val="24"/>
              </w:rPr>
            </w:pPr>
            <w:r w:rsidRPr="00B41A63">
              <w:rPr>
                <w:rFonts w:cs="Arial" w:hint="cs"/>
                <w:sz w:val="24"/>
                <w:szCs w:val="24"/>
                <w:rtl/>
              </w:rPr>
              <w:t>عضو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مجلس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الجودة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والاعتماد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جامعة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جرش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2011/2012</w:t>
            </w:r>
            <w:r w:rsidRPr="00B41A63"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</w:tr>
      <w:tr w:rsidR="00070880" w:rsidTr="00F8337C"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070880" w:rsidRDefault="00070880" w:rsidP="00F8337C">
            <w:pPr>
              <w:pStyle w:val="a5"/>
              <w:numPr>
                <w:ilvl w:val="0"/>
                <w:numId w:val="7"/>
              </w:numPr>
              <w:ind w:left="360"/>
              <w:jc w:val="both"/>
            </w:pPr>
            <w:r w:rsidRPr="00DC6D56">
              <w:t>A member of the evaluation committee of faculty</w:t>
            </w:r>
            <w:r>
              <w:t xml:space="preserve"> members</w:t>
            </w:r>
            <w:r w:rsidRPr="00DC6D56">
              <w:t xml:space="preserve"> at the Univer</w:t>
            </w:r>
            <w:r>
              <w:t>sity of Jerash 2012/2011.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</w:tcPr>
          <w:p w:rsidR="00070880" w:rsidRPr="00B41A63" w:rsidRDefault="00070880" w:rsidP="00F8337C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sz w:val="24"/>
                <w:szCs w:val="24"/>
                <w:lang w:bidi="ar-JO"/>
              </w:rPr>
            </w:pPr>
            <w:r w:rsidRPr="00B41A63">
              <w:rPr>
                <w:rFonts w:cs="Arial" w:hint="cs"/>
                <w:sz w:val="24"/>
                <w:szCs w:val="24"/>
                <w:rtl/>
              </w:rPr>
              <w:t>عضو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لجنة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تقييم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أعضاء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هيئة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التدريس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جامعة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جرش</w:t>
            </w:r>
            <w:r w:rsidRPr="00B41A63">
              <w:rPr>
                <w:rFonts w:cs="Arial"/>
                <w:sz w:val="24"/>
                <w:szCs w:val="24"/>
              </w:rPr>
              <w:t xml:space="preserve"> 2012/2011</w:t>
            </w:r>
            <w:r w:rsidRPr="00B41A63"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</w:tr>
      <w:tr w:rsidR="00070880" w:rsidTr="00F8337C"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070880" w:rsidRDefault="00070880" w:rsidP="00F8337C">
            <w:pPr>
              <w:pStyle w:val="a5"/>
              <w:numPr>
                <w:ilvl w:val="0"/>
                <w:numId w:val="7"/>
              </w:numPr>
              <w:ind w:left="360"/>
              <w:jc w:val="both"/>
            </w:pPr>
            <w:r w:rsidRPr="008E21F8">
              <w:t>General Secretary</w:t>
            </w:r>
            <w:r>
              <w:t xml:space="preserve"> of the </w:t>
            </w:r>
            <w:r w:rsidRPr="00070880">
              <w:t>Department of Mathematics at the University of Qassim</w:t>
            </w:r>
            <w:r>
              <w:t xml:space="preserve"> 2009 – 2011.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</w:tcPr>
          <w:p w:rsidR="00070880" w:rsidRPr="00B41A63" w:rsidRDefault="00070880" w:rsidP="00F8337C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sz w:val="24"/>
                <w:szCs w:val="24"/>
                <w:rtl/>
                <w:lang w:bidi="ar-JO"/>
              </w:rPr>
            </w:pPr>
            <w:r w:rsidRPr="00B41A63">
              <w:rPr>
                <w:rFonts w:cs="Arial" w:hint="cs"/>
                <w:sz w:val="24"/>
                <w:szCs w:val="24"/>
                <w:rtl/>
              </w:rPr>
              <w:t>أميناً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لقسم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الرياضيات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جامعة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القصيم</w:t>
            </w:r>
            <w:r w:rsidRPr="00B41A63">
              <w:rPr>
                <w:rFonts w:cs="Arial" w:hint="cs"/>
                <w:sz w:val="24"/>
                <w:szCs w:val="24"/>
                <w:rtl/>
                <w:lang w:bidi="ar-JO"/>
              </w:rPr>
              <w:t xml:space="preserve"> 2009 </w:t>
            </w:r>
            <w:r w:rsidRPr="00B41A63">
              <w:rPr>
                <w:rFonts w:cs="Arial"/>
                <w:sz w:val="24"/>
                <w:szCs w:val="24"/>
                <w:rtl/>
                <w:lang w:bidi="ar-JO"/>
              </w:rPr>
              <w:t>–</w:t>
            </w:r>
            <w:r w:rsidRPr="00B41A63">
              <w:rPr>
                <w:rFonts w:cs="Arial" w:hint="cs"/>
                <w:sz w:val="24"/>
                <w:szCs w:val="24"/>
                <w:rtl/>
                <w:lang w:bidi="ar-JO"/>
              </w:rPr>
              <w:t xml:space="preserve"> 2011.</w:t>
            </w:r>
          </w:p>
        </w:tc>
      </w:tr>
      <w:tr w:rsidR="00070880" w:rsidTr="00F8337C"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070880" w:rsidRDefault="00070880" w:rsidP="00F8337C">
            <w:pPr>
              <w:pStyle w:val="a5"/>
              <w:numPr>
                <w:ilvl w:val="0"/>
                <w:numId w:val="7"/>
              </w:numPr>
              <w:ind w:left="360"/>
              <w:jc w:val="both"/>
            </w:pPr>
            <w:r>
              <w:t>A</w:t>
            </w:r>
            <w:r w:rsidRPr="00DC6D56">
              <w:t xml:space="preserve"> member of the </w:t>
            </w:r>
            <w:r>
              <w:t>exams committee in the Faculty of Science, University of Qassim 2009 – 2011.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</w:tcPr>
          <w:p w:rsidR="00070880" w:rsidRPr="00B41A63" w:rsidRDefault="00070880" w:rsidP="00F8337C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sz w:val="24"/>
                <w:szCs w:val="24"/>
              </w:rPr>
            </w:pPr>
            <w:r w:rsidRPr="00B41A63">
              <w:rPr>
                <w:rFonts w:cs="Arial" w:hint="cs"/>
                <w:sz w:val="24"/>
                <w:szCs w:val="24"/>
                <w:rtl/>
              </w:rPr>
              <w:t>عضو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لجنة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الامتحانات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كلية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العلوم،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جامعة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 xml:space="preserve">القصيم، 2009 </w:t>
            </w:r>
            <w:r w:rsidRPr="00B41A63">
              <w:rPr>
                <w:rFonts w:cs="Arial"/>
                <w:sz w:val="24"/>
                <w:szCs w:val="24"/>
                <w:rtl/>
              </w:rPr>
              <w:t>–</w:t>
            </w:r>
            <w:r w:rsidRPr="00B41A63">
              <w:rPr>
                <w:rFonts w:cs="Arial" w:hint="cs"/>
                <w:sz w:val="24"/>
                <w:szCs w:val="24"/>
                <w:rtl/>
              </w:rPr>
              <w:t xml:space="preserve"> 2011.</w:t>
            </w:r>
          </w:p>
        </w:tc>
      </w:tr>
      <w:tr w:rsidR="00070880" w:rsidTr="00F8337C"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070880" w:rsidRDefault="00070880" w:rsidP="00F8337C">
            <w:pPr>
              <w:pStyle w:val="a5"/>
              <w:numPr>
                <w:ilvl w:val="0"/>
                <w:numId w:val="7"/>
              </w:numPr>
              <w:ind w:left="360"/>
              <w:jc w:val="both"/>
            </w:pPr>
            <w:r>
              <w:t>A m</w:t>
            </w:r>
            <w:r w:rsidRPr="00642D80">
              <w:t>ember of the institutional accreditation in the Faculty of Science, University of Qassim 2010.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</w:tcPr>
          <w:p w:rsidR="00070880" w:rsidRPr="00B41A63" w:rsidRDefault="00070880" w:rsidP="00F8337C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sz w:val="24"/>
                <w:szCs w:val="24"/>
              </w:rPr>
            </w:pPr>
            <w:r w:rsidRPr="00B41A63">
              <w:rPr>
                <w:rFonts w:cs="Arial" w:hint="cs"/>
                <w:sz w:val="24"/>
                <w:szCs w:val="24"/>
                <w:rtl/>
              </w:rPr>
              <w:t>عضو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لجنة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الاعتماد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المؤسسي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كلية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العلوم، جامعة القصيم، 2010.</w:t>
            </w:r>
          </w:p>
        </w:tc>
      </w:tr>
      <w:tr w:rsidR="00070880" w:rsidTr="00F8337C"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070880" w:rsidRDefault="00070880" w:rsidP="00F8337C">
            <w:pPr>
              <w:pStyle w:val="a5"/>
              <w:numPr>
                <w:ilvl w:val="0"/>
                <w:numId w:val="7"/>
              </w:numPr>
              <w:ind w:left="360"/>
              <w:jc w:val="both"/>
            </w:pPr>
            <w:r w:rsidRPr="00642D80">
              <w:t>Head of Science Department, University of Jerash</w:t>
            </w:r>
            <w:r>
              <w:t xml:space="preserve"> 2007/2008.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</w:tcPr>
          <w:p w:rsidR="00070880" w:rsidRPr="00B41A63" w:rsidRDefault="00070880" w:rsidP="00F8337C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sz w:val="24"/>
                <w:szCs w:val="24"/>
              </w:rPr>
            </w:pPr>
            <w:r w:rsidRPr="00B41A63">
              <w:rPr>
                <w:rFonts w:hint="cs"/>
                <w:sz w:val="24"/>
                <w:szCs w:val="24"/>
                <w:rtl/>
              </w:rPr>
              <w:t>رئيس قسم العلوم، جامعة جرش، 2007/2008.</w:t>
            </w:r>
          </w:p>
        </w:tc>
      </w:tr>
      <w:tr w:rsidR="00070880" w:rsidTr="003C2C23">
        <w:trPr>
          <w:trHeight w:val="1212"/>
        </w:trPr>
        <w:tc>
          <w:tcPr>
            <w:tcW w:w="5220" w:type="dxa"/>
            <w:tcBorders>
              <w:top w:val="nil"/>
              <w:right w:val="nil"/>
            </w:tcBorders>
          </w:tcPr>
          <w:p w:rsidR="00070880" w:rsidRDefault="00070880" w:rsidP="00A249A3">
            <w:pPr>
              <w:pStyle w:val="a5"/>
              <w:numPr>
                <w:ilvl w:val="0"/>
                <w:numId w:val="7"/>
              </w:numPr>
              <w:ind w:left="360"/>
              <w:jc w:val="both"/>
            </w:pPr>
            <w:r w:rsidRPr="00642D80">
              <w:t>Coordinator of the Department of Mathematics, Jerash University,</w:t>
            </w:r>
            <w:r>
              <w:t xml:space="preserve"> 2003 – 2006.</w:t>
            </w:r>
          </w:p>
        </w:tc>
        <w:tc>
          <w:tcPr>
            <w:tcW w:w="5220" w:type="dxa"/>
            <w:tcBorders>
              <w:top w:val="nil"/>
              <w:left w:val="nil"/>
            </w:tcBorders>
          </w:tcPr>
          <w:p w:rsidR="00A249A3" w:rsidRDefault="00070880" w:rsidP="00F8337C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sz w:val="24"/>
                <w:szCs w:val="24"/>
              </w:rPr>
            </w:pPr>
            <w:r w:rsidRPr="00B41A63">
              <w:rPr>
                <w:rFonts w:hint="cs"/>
                <w:sz w:val="24"/>
                <w:szCs w:val="24"/>
                <w:rtl/>
              </w:rPr>
              <w:t xml:space="preserve">منسق قسم الرياضيات، جامعة جرش، 2003 </w:t>
            </w:r>
            <w:r w:rsidRPr="00B41A63">
              <w:rPr>
                <w:sz w:val="24"/>
                <w:szCs w:val="24"/>
                <w:rtl/>
              </w:rPr>
              <w:t>–</w:t>
            </w:r>
            <w:r w:rsidRPr="00B41A63">
              <w:rPr>
                <w:rFonts w:hint="cs"/>
                <w:sz w:val="24"/>
                <w:szCs w:val="24"/>
                <w:rtl/>
              </w:rPr>
              <w:t xml:space="preserve"> 2006.</w:t>
            </w:r>
          </w:p>
          <w:p w:rsidR="00A249A3" w:rsidRDefault="00A249A3" w:rsidP="00A249A3">
            <w:pPr>
              <w:pStyle w:val="a5"/>
              <w:numPr>
                <w:ilvl w:val="0"/>
                <w:numId w:val="8"/>
              </w:numPr>
              <w:bidi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منسق قسم الرياضيات 2018</w:t>
            </w:r>
          </w:p>
          <w:p w:rsidR="00A249A3" w:rsidRDefault="00A249A3" w:rsidP="00A249A3"/>
          <w:p w:rsidR="00070880" w:rsidRPr="00A249A3" w:rsidRDefault="00070880" w:rsidP="00A249A3">
            <w:pPr>
              <w:jc w:val="right"/>
            </w:pPr>
          </w:p>
        </w:tc>
      </w:tr>
      <w:tr w:rsidR="00070880" w:rsidTr="00B41A63">
        <w:tc>
          <w:tcPr>
            <w:tcW w:w="5220" w:type="dxa"/>
            <w:tcBorders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070880" w:rsidRPr="00D82E15" w:rsidRDefault="00070880" w:rsidP="00115094">
            <w:pPr>
              <w:rPr>
                <w:b/>
                <w:bCs/>
                <w:u w:val="single"/>
              </w:rPr>
            </w:pPr>
            <w:r w:rsidRPr="00D82E15">
              <w:rPr>
                <w:b/>
                <w:bCs/>
                <w:u w:val="single"/>
              </w:rPr>
              <w:t>Teaching Experience:</w:t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070880" w:rsidRPr="00CD23C8" w:rsidRDefault="00070880" w:rsidP="00115094">
            <w:pPr>
              <w:bidi/>
              <w:rPr>
                <w:b/>
                <w:bCs/>
                <w:u w:val="single"/>
              </w:rPr>
            </w:pPr>
            <w:r w:rsidRPr="00CD23C8">
              <w:rPr>
                <w:rFonts w:hint="cs"/>
                <w:b/>
                <w:bCs/>
                <w:u w:val="single"/>
                <w:rtl/>
              </w:rPr>
              <w:t>الخبرة التدريسيّة</w:t>
            </w:r>
            <w:r>
              <w:rPr>
                <w:rFonts w:hint="cs"/>
                <w:b/>
                <w:bCs/>
                <w:u w:val="single"/>
                <w:rtl/>
              </w:rPr>
              <w:t>:</w:t>
            </w:r>
          </w:p>
        </w:tc>
      </w:tr>
      <w:tr w:rsidR="00070880" w:rsidTr="00F8337C">
        <w:tc>
          <w:tcPr>
            <w:tcW w:w="5220" w:type="dxa"/>
            <w:tcBorders>
              <w:bottom w:val="nil"/>
              <w:right w:val="nil"/>
            </w:tcBorders>
            <w:vAlign w:val="center"/>
          </w:tcPr>
          <w:p w:rsidR="00070880" w:rsidRDefault="00070880" w:rsidP="00115094">
            <w:pPr>
              <w:pStyle w:val="a5"/>
              <w:numPr>
                <w:ilvl w:val="0"/>
                <w:numId w:val="8"/>
              </w:numPr>
              <w:ind w:left="360"/>
            </w:pPr>
            <w:r>
              <w:t xml:space="preserve">Member of teaching staff at the Department of Mathematics / Faculty of Agriculture and Science / Jerash University, </w:t>
            </w:r>
            <w:r w:rsidRPr="008E21F8">
              <w:rPr>
                <w:b/>
                <w:bCs/>
              </w:rPr>
              <w:t>1996 – Current Position</w:t>
            </w:r>
            <w:r>
              <w:t>.</w:t>
            </w:r>
            <w:r>
              <w:br/>
              <w:t>Jerash, Jordan.</w:t>
            </w:r>
          </w:p>
        </w:tc>
        <w:tc>
          <w:tcPr>
            <w:tcW w:w="5220" w:type="dxa"/>
            <w:tcBorders>
              <w:left w:val="nil"/>
              <w:bottom w:val="nil"/>
            </w:tcBorders>
            <w:vAlign w:val="center"/>
          </w:tcPr>
          <w:p w:rsidR="00070880" w:rsidRPr="00B41A63" w:rsidRDefault="00070880" w:rsidP="00115094">
            <w:pPr>
              <w:pStyle w:val="a5"/>
              <w:numPr>
                <w:ilvl w:val="0"/>
                <w:numId w:val="8"/>
              </w:numPr>
              <w:bidi/>
              <w:ind w:left="360"/>
              <w:rPr>
                <w:sz w:val="24"/>
                <w:szCs w:val="24"/>
              </w:rPr>
            </w:pPr>
            <w:r w:rsidRPr="00B41A63">
              <w:rPr>
                <w:rFonts w:hint="cs"/>
                <w:sz w:val="24"/>
                <w:szCs w:val="24"/>
                <w:rtl/>
              </w:rPr>
              <w:t xml:space="preserve">عضو في الهيئة التدريسيّة في قسم الرياضيات \ كلية الزراعة و العلوم \ جامعة جرش، </w:t>
            </w:r>
            <w:r w:rsidRPr="00B41A63">
              <w:rPr>
                <w:rFonts w:hint="cs"/>
                <w:b/>
                <w:bCs/>
                <w:sz w:val="24"/>
                <w:szCs w:val="24"/>
                <w:rtl/>
              </w:rPr>
              <w:t xml:space="preserve">1996 </w:t>
            </w:r>
            <w:r w:rsidRPr="00B41A63">
              <w:rPr>
                <w:b/>
                <w:bCs/>
                <w:sz w:val="24"/>
                <w:szCs w:val="24"/>
                <w:rtl/>
              </w:rPr>
              <w:t>–</w:t>
            </w:r>
            <w:r w:rsidRPr="00B41A63">
              <w:rPr>
                <w:rFonts w:hint="cs"/>
                <w:b/>
                <w:bCs/>
                <w:sz w:val="24"/>
                <w:szCs w:val="24"/>
                <w:rtl/>
              </w:rPr>
              <w:t xml:space="preserve"> قيد العمل.</w:t>
            </w:r>
            <w:r w:rsidRPr="00B41A63">
              <w:rPr>
                <w:b/>
                <w:bCs/>
                <w:sz w:val="24"/>
                <w:szCs w:val="24"/>
                <w:rtl/>
              </w:rPr>
              <w:br/>
            </w:r>
            <w:r w:rsidRPr="00B41A63">
              <w:rPr>
                <w:rFonts w:hint="cs"/>
                <w:sz w:val="24"/>
                <w:szCs w:val="24"/>
                <w:rtl/>
              </w:rPr>
              <w:t>جرش، الأردن.</w:t>
            </w:r>
          </w:p>
        </w:tc>
      </w:tr>
      <w:tr w:rsidR="00070880" w:rsidTr="001E272A">
        <w:trPr>
          <w:trHeight w:val="3587"/>
        </w:trPr>
        <w:tc>
          <w:tcPr>
            <w:tcW w:w="5220" w:type="dxa"/>
            <w:tcBorders>
              <w:top w:val="nil"/>
              <w:right w:val="nil"/>
            </w:tcBorders>
            <w:vAlign w:val="center"/>
          </w:tcPr>
          <w:p w:rsidR="00070880" w:rsidRDefault="00070880" w:rsidP="00115094">
            <w:pPr>
              <w:pStyle w:val="a5"/>
              <w:numPr>
                <w:ilvl w:val="0"/>
                <w:numId w:val="8"/>
              </w:numPr>
              <w:ind w:left="360"/>
            </w:pPr>
            <w:r>
              <w:t xml:space="preserve">Member of teaching staff at the Department of Mathematics / Faculty of Science / </w:t>
            </w:r>
            <w:r w:rsidRPr="002A78CE">
              <w:t>Qassim University</w:t>
            </w:r>
            <w:r>
              <w:t xml:space="preserve">, </w:t>
            </w:r>
            <w:r w:rsidRPr="008E21F8">
              <w:rPr>
                <w:b/>
                <w:bCs/>
              </w:rPr>
              <w:t>2009 – 2011</w:t>
            </w:r>
            <w:r>
              <w:t>.</w:t>
            </w:r>
            <w:r>
              <w:br/>
              <w:t>Buraydah, Saudi Arabia.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70880" w:rsidRPr="00B41A63" w:rsidRDefault="00070880" w:rsidP="00115094">
            <w:pPr>
              <w:pStyle w:val="a5"/>
              <w:numPr>
                <w:ilvl w:val="0"/>
                <w:numId w:val="8"/>
              </w:numPr>
              <w:bidi/>
              <w:ind w:left="360"/>
              <w:rPr>
                <w:sz w:val="24"/>
                <w:szCs w:val="24"/>
              </w:rPr>
            </w:pPr>
            <w:r w:rsidRPr="00B41A63">
              <w:rPr>
                <w:rFonts w:hint="cs"/>
                <w:sz w:val="24"/>
                <w:szCs w:val="24"/>
                <w:rtl/>
              </w:rPr>
              <w:t xml:space="preserve">عضو في الهيئة التدريسيّة في قسم الرياضيات \ كلية العلوم \ جامعة القصيم، </w:t>
            </w:r>
            <w:r w:rsidRPr="00B41A63">
              <w:rPr>
                <w:rFonts w:hint="cs"/>
                <w:b/>
                <w:bCs/>
                <w:sz w:val="24"/>
                <w:szCs w:val="24"/>
                <w:rtl/>
              </w:rPr>
              <w:t xml:space="preserve">2009 </w:t>
            </w:r>
            <w:r w:rsidRPr="00B41A63">
              <w:rPr>
                <w:b/>
                <w:bCs/>
                <w:sz w:val="24"/>
                <w:szCs w:val="24"/>
                <w:rtl/>
              </w:rPr>
              <w:t>–</w:t>
            </w:r>
            <w:r w:rsidRPr="00B41A63">
              <w:rPr>
                <w:rFonts w:hint="cs"/>
                <w:b/>
                <w:bCs/>
                <w:sz w:val="24"/>
                <w:szCs w:val="24"/>
                <w:rtl/>
              </w:rPr>
              <w:t xml:space="preserve"> 2011.</w:t>
            </w:r>
            <w:r w:rsidRPr="00B41A63">
              <w:rPr>
                <w:b/>
                <w:bCs/>
                <w:sz w:val="24"/>
                <w:szCs w:val="24"/>
                <w:rtl/>
              </w:rPr>
              <w:br/>
            </w:r>
            <w:r w:rsidRPr="00B41A63">
              <w:rPr>
                <w:rFonts w:hint="cs"/>
                <w:sz w:val="24"/>
                <w:szCs w:val="24"/>
                <w:rtl/>
              </w:rPr>
              <w:t>بريدة، المملكة العربية السعودية.</w:t>
            </w:r>
          </w:p>
        </w:tc>
      </w:tr>
      <w:tr w:rsidR="00070880" w:rsidTr="00B41A63">
        <w:tc>
          <w:tcPr>
            <w:tcW w:w="5220" w:type="dxa"/>
            <w:tcBorders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070880" w:rsidRPr="002A78CE" w:rsidRDefault="00070880" w:rsidP="00115094">
            <w:pPr>
              <w:rPr>
                <w:b/>
                <w:bCs/>
                <w:u w:val="single"/>
              </w:rPr>
            </w:pPr>
            <w:r w:rsidRPr="002A78CE">
              <w:rPr>
                <w:b/>
                <w:bCs/>
                <w:u w:val="single"/>
              </w:rPr>
              <w:lastRenderedPageBreak/>
              <w:t>Subjects Lectured</w:t>
            </w:r>
            <w:r>
              <w:rPr>
                <w:b/>
                <w:bCs/>
                <w:u w:val="single"/>
              </w:rPr>
              <w:t xml:space="preserve"> in Universities</w:t>
            </w:r>
            <w:r w:rsidRPr="002A78CE">
              <w:rPr>
                <w:b/>
                <w:bCs/>
                <w:u w:val="single"/>
              </w:rPr>
              <w:t>:</w:t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070880" w:rsidRPr="00CD23C8" w:rsidRDefault="00070880" w:rsidP="00115094">
            <w:pPr>
              <w:bidi/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مواضيع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التدريس</w:t>
            </w:r>
            <w:r w:rsidRPr="00CD23C8">
              <w:rPr>
                <w:rFonts w:hint="cs"/>
                <w:b/>
                <w:bCs/>
                <w:u w:val="single"/>
                <w:rtl/>
              </w:rPr>
              <w:t xml:space="preserve"> في الجامعات</w:t>
            </w:r>
            <w:r>
              <w:rPr>
                <w:rFonts w:hint="cs"/>
                <w:b/>
                <w:bCs/>
                <w:u w:val="single"/>
                <w:rtl/>
              </w:rPr>
              <w:t>:</w:t>
            </w:r>
          </w:p>
        </w:tc>
      </w:tr>
      <w:tr w:rsidR="00115094" w:rsidTr="00EE185E">
        <w:trPr>
          <w:trHeight w:val="4524"/>
        </w:trPr>
        <w:tc>
          <w:tcPr>
            <w:tcW w:w="5220" w:type="dxa"/>
            <w:tcBorders>
              <w:right w:val="nil"/>
            </w:tcBorders>
            <w:vAlign w:val="center"/>
          </w:tcPr>
          <w:p w:rsidR="00115094" w:rsidRDefault="00115094" w:rsidP="00115094">
            <w:pPr>
              <w:ind w:left="720"/>
            </w:pPr>
            <w:r w:rsidRPr="00C0508D">
              <w:t>Calculus</w:t>
            </w:r>
            <w:r>
              <w:t xml:space="preserve">; </w:t>
            </w:r>
            <w:r w:rsidRPr="00C0508D">
              <w:t>Ordinary Differential Equations</w:t>
            </w:r>
            <w:r w:rsidR="009551DB">
              <w:t>1,2</w:t>
            </w:r>
            <w:r>
              <w:t xml:space="preserve">; </w:t>
            </w:r>
            <w:r w:rsidRPr="00C0508D">
              <w:t>Selected Topics in Applied Mathematics</w:t>
            </w:r>
            <w:r>
              <w:t xml:space="preserve">; Linear Algebra; Fundamentals in </w:t>
            </w:r>
            <w:r w:rsidRPr="00C0508D">
              <w:t>Statistics</w:t>
            </w:r>
            <w:r>
              <w:t xml:space="preserve">; </w:t>
            </w:r>
            <w:r w:rsidRPr="0046686D">
              <w:t>Biostatistics</w:t>
            </w:r>
            <w:r>
              <w:t>; Fourier a</w:t>
            </w:r>
            <w:r w:rsidRPr="0046686D">
              <w:t>nd Laplace Transforms</w:t>
            </w:r>
            <w:r>
              <w:t xml:space="preserve">; </w:t>
            </w:r>
            <w:r w:rsidRPr="0046686D">
              <w:t>Forecasting methods</w:t>
            </w:r>
            <w:r>
              <w:t xml:space="preserve">; Math 101 and 102; Special Functions; </w:t>
            </w:r>
            <w:r w:rsidRPr="0046686D">
              <w:t>Partial Differential Equations</w:t>
            </w:r>
            <w:r>
              <w:t xml:space="preserve">; </w:t>
            </w:r>
            <w:r w:rsidRPr="00C0508D">
              <w:t>Differential Equations</w:t>
            </w:r>
            <w:r>
              <w:t xml:space="preserve"> (2); Logic and S</w:t>
            </w:r>
            <w:r w:rsidRPr="0046686D">
              <w:t xml:space="preserve">et </w:t>
            </w:r>
            <w:r>
              <w:t>T</w:t>
            </w:r>
            <w:r w:rsidRPr="0046686D">
              <w:t>heory</w:t>
            </w:r>
            <w:r>
              <w:t xml:space="preserve">; Fundamentals in Mathematics ; </w:t>
            </w:r>
            <w:r w:rsidRPr="0046686D">
              <w:t>Numerical Analysis</w:t>
            </w:r>
            <w:r>
              <w:t>;</w:t>
            </w:r>
          </w:p>
        </w:tc>
        <w:tc>
          <w:tcPr>
            <w:tcW w:w="5220" w:type="dxa"/>
            <w:tcBorders>
              <w:left w:val="nil"/>
            </w:tcBorders>
            <w:vAlign w:val="center"/>
          </w:tcPr>
          <w:p w:rsidR="00115094" w:rsidRPr="00B41A63" w:rsidRDefault="00115094" w:rsidP="00115094">
            <w:pPr>
              <w:bidi/>
              <w:ind w:left="720"/>
              <w:rPr>
                <w:rFonts w:cs="Arial"/>
                <w:sz w:val="24"/>
                <w:szCs w:val="24"/>
                <w:rtl/>
                <w:lang w:bidi="ar-JO"/>
              </w:rPr>
            </w:pPr>
            <w:r w:rsidRPr="00B41A63">
              <w:rPr>
                <w:rFonts w:cs="Arial" w:hint="cs"/>
                <w:sz w:val="24"/>
                <w:szCs w:val="24"/>
                <w:rtl/>
              </w:rPr>
              <w:t>حساب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التفاضل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والتكامل</w:t>
            </w:r>
            <w:r w:rsidRPr="00B41A63">
              <w:rPr>
                <w:rFonts w:cs="Arial" w:hint="cs"/>
                <w:sz w:val="24"/>
                <w:szCs w:val="24"/>
                <w:rtl/>
                <w:lang w:bidi="ar-JO"/>
              </w:rPr>
              <w:t xml:space="preserve">؛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المعادلات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التفاضلية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العادية</w:t>
            </w:r>
            <w:r w:rsidR="009551DB">
              <w:rPr>
                <w:rFonts w:cs="Arial" w:hint="cs"/>
                <w:sz w:val="24"/>
                <w:szCs w:val="24"/>
                <w:rtl/>
              </w:rPr>
              <w:t>1و2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؛ موضوعات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مختارة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فى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الرياضيات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التطبيقية؛ الجبر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الخطي؛ مبادئ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الإحصاء؛ الإحصاء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الحيوي؛ تحويلات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فورير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و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لابلاس؛ طرق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التنبؤ؛ رياضيات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101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و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102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؛ دوال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خاصة؛ المعادلات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التفاضلية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الجزئية؛ معادلات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تفاضلية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(2)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؛ المنطق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ونظرية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المجموعات؛ مبادىء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في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الرياضيات؛ تحليل</w:t>
            </w:r>
            <w:r w:rsidRPr="00B41A6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41A63">
              <w:rPr>
                <w:rFonts w:cs="Arial" w:hint="cs"/>
                <w:sz w:val="24"/>
                <w:szCs w:val="24"/>
                <w:rtl/>
              </w:rPr>
              <w:t>عددي</w:t>
            </w:r>
          </w:p>
        </w:tc>
      </w:tr>
      <w:tr w:rsidR="00F66229" w:rsidTr="00EE185E">
        <w:trPr>
          <w:trHeight w:val="70"/>
        </w:trPr>
        <w:tc>
          <w:tcPr>
            <w:tcW w:w="5220" w:type="dxa"/>
            <w:tcBorders>
              <w:right w:val="nil"/>
            </w:tcBorders>
            <w:vAlign w:val="center"/>
          </w:tcPr>
          <w:p w:rsidR="00F66229" w:rsidRPr="00EE185E" w:rsidRDefault="00F66229" w:rsidP="00EE185E"/>
        </w:tc>
        <w:tc>
          <w:tcPr>
            <w:tcW w:w="5220" w:type="dxa"/>
            <w:tcBorders>
              <w:left w:val="nil"/>
            </w:tcBorders>
            <w:vAlign w:val="center"/>
          </w:tcPr>
          <w:p w:rsidR="00F66229" w:rsidRPr="00B41A63" w:rsidRDefault="00F66229" w:rsidP="00115094">
            <w:pPr>
              <w:bidi/>
              <w:ind w:left="720"/>
              <w:rPr>
                <w:rFonts w:cs="Arial"/>
                <w:sz w:val="24"/>
                <w:szCs w:val="24"/>
                <w:rtl/>
              </w:rPr>
            </w:pPr>
          </w:p>
        </w:tc>
      </w:tr>
    </w:tbl>
    <w:p w:rsidR="009551DB" w:rsidRDefault="009551DB" w:rsidP="009551DB">
      <w:pPr>
        <w:tabs>
          <w:tab w:val="left" w:pos="2985"/>
        </w:tabs>
      </w:pPr>
    </w:p>
    <w:tbl>
      <w:tblPr>
        <w:tblStyle w:val="a4"/>
        <w:tblpPr w:leftFromText="187" w:rightFromText="187" w:horzAnchor="margin" w:tblpXSpec="center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5229"/>
        <w:gridCol w:w="5229"/>
      </w:tblGrid>
      <w:tr w:rsidR="00BE0E6A" w:rsidRPr="004B2828" w:rsidTr="003B31C1">
        <w:tc>
          <w:tcPr>
            <w:tcW w:w="5229" w:type="dxa"/>
            <w:tcBorders>
              <w:bottom w:val="single" w:sz="4" w:space="0" w:color="auto"/>
              <w:right w:val="nil"/>
            </w:tcBorders>
            <w:shd w:val="clear" w:color="auto" w:fill="D99594" w:themeFill="accent2" w:themeFillTint="99"/>
            <w:vAlign w:val="center"/>
          </w:tcPr>
          <w:p w:rsidR="00BE0E6A" w:rsidRPr="004B2828" w:rsidRDefault="00BE0E6A" w:rsidP="003B31C1">
            <w:r w:rsidRPr="004B2828">
              <w:rPr>
                <w:b/>
                <w:bCs/>
                <w:sz w:val="32"/>
                <w:szCs w:val="32"/>
              </w:rPr>
              <w:t>Education</w:t>
            </w:r>
            <w:r w:rsidRPr="004B2828">
              <w:t>:</w:t>
            </w:r>
          </w:p>
        </w:tc>
        <w:tc>
          <w:tcPr>
            <w:tcW w:w="5229" w:type="dxa"/>
            <w:tcBorders>
              <w:left w:val="nil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E0E6A" w:rsidRPr="004B2828" w:rsidRDefault="00BE0E6A" w:rsidP="003B31C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4B2828">
              <w:rPr>
                <w:rFonts w:hint="cs"/>
                <w:b/>
                <w:bCs/>
                <w:sz w:val="28"/>
                <w:szCs w:val="28"/>
                <w:rtl/>
              </w:rPr>
              <w:t>المؤهل العلمي:</w:t>
            </w:r>
          </w:p>
        </w:tc>
      </w:tr>
      <w:tr w:rsidR="00BE0E6A" w:rsidTr="003B31C1">
        <w:tc>
          <w:tcPr>
            <w:tcW w:w="5229" w:type="dxa"/>
            <w:tcBorders>
              <w:bottom w:val="nil"/>
              <w:right w:val="nil"/>
            </w:tcBorders>
            <w:vAlign w:val="center"/>
          </w:tcPr>
          <w:p w:rsidR="00BE0E6A" w:rsidRPr="00131807" w:rsidRDefault="00BE0E6A" w:rsidP="003B31C1">
            <w:pPr>
              <w:pStyle w:val="a5"/>
              <w:numPr>
                <w:ilvl w:val="0"/>
                <w:numId w:val="6"/>
              </w:numPr>
              <w:ind w:left="360"/>
            </w:pPr>
            <w:r>
              <w:t xml:space="preserve">PhD in Differential Equations. Title of PhD thesis: </w:t>
            </w:r>
            <w:r w:rsidRPr="004600DF">
              <w:rPr>
                <w:i/>
                <w:iCs/>
              </w:rPr>
              <w:t>“Boundary Value Problems for Differential Equations of Plates Vibrations”</w:t>
            </w:r>
            <w:r>
              <w:t>.</w:t>
            </w:r>
            <w:r>
              <w:br/>
              <w:t>Odessa I.I. Mechnikov National University, 1994.</w:t>
            </w:r>
          </w:p>
        </w:tc>
        <w:tc>
          <w:tcPr>
            <w:tcW w:w="5229" w:type="dxa"/>
            <w:tcBorders>
              <w:left w:val="nil"/>
              <w:bottom w:val="nil"/>
            </w:tcBorders>
            <w:vAlign w:val="center"/>
          </w:tcPr>
          <w:p w:rsidR="00BE0E6A" w:rsidRDefault="00BE0E6A" w:rsidP="003B31C1">
            <w:pPr>
              <w:pStyle w:val="a5"/>
              <w:numPr>
                <w:ilvl w:val="0"/>
                <w:numId w:val="5"/>
              </w:numPr>
              <w:bidi/>
              <w:ind w:left="360"/>
            </w:pPr>
            <w:r>
              <w:rPr>
                <w:rFonts w:hint="cs"/>
                <w:rtl/>
              </w:rPr>
              <w:t>الدكتوراه في الريضيات/الرياضيات التطبيقية. عنوان الأطروحة:</w:t>
            </w:r>
            <w:r>
              <w:rPr>
                <w:rtl/>
              </w:rPr>
              <w:br/>
            </w:r>
            <w:r w:rsidRPr="004600DF">
              <w:rPr>
                <w:rFonts w:cs="Arial"/>
                <w:rtl/>
              </w:rPr>
              <w:t>“</w:t>
            </w:r>
            <w:r w:rsidRPr="004D536E">
              <w:t>Boundary Value Problems for Differential Equations of Plates Vibrations</w:t>
            </w:r>
            <w:r w:rsidRPr="004600DF">
              <w:rPr>
                <w:rFonts w:cs="Arial"/>
                <w:rtl/>
              </w:rPr>
              <w:t>”.</w:t>
            </w:r>
            <w:r>
              <w:rPr>
                <w:rFonts w:cs="Arial" w:hint="cs"/>
                <w:rtl/>
              </w:rPr>
              <w:br/>
              <w:t>جامعة أوديسا الحكومية، أوكرانيا / 1994</w:t>
            </w:r>
          </w:p>
        </w:tc>
      </w:tr>
      <w:tr w:rsidR="00BE0E6A" w:rsidTr="003B31C1">
        <w:tc>
          <w:tcPr>
            <w:tcW w:w="52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E0E6A" w:rsidRDefault="00BE0E6A" w:rsidP="003B31C1">
            <w:pPr>
              <w:pStyle w:val="a5"/>
              <w:numPr>
                <w:ilvl w:val="0"/>
                <w:numId w:val="5"/>
              </w:numPr>
              <w:ind w:left="360"/>
            </w:pPr>
            <w:r>
              <w:t>Bachelor’s &amp; Master’s Degrees in Mathematics / Differential Equations</w:t>
            </w:r>
            <w:r>
              <w:rPr>
                <w:rFonts w:hint="cs"/>
                <w:rtl/>
              </w:rPr>
              <w:br/>
            </w:r>
            <w:r w:rsidRPr="004600DF">
              <w:rPr>
                <w:i/>
                <w:iCs/>
              </w:rPr>
              <w:t>“Rimens Problems for Vector Functions”</w:t>
            </w:r>
            <w:r>
              <w:t>.</w:t>
            </w:r>
            <w:r>
              <w:br/>
              <w:t>Odessa I.I. Mechnikov National University, 1991.</w:t>
            </w:r>
          </w:p>
        </w:tc>
        <w:tc>
          <w:tcPr>
            <w:tcW w:w="5229" w:type="dxa"/>
            <w:tcBorders>
              <w:top w:val="nil"/>
              <w:left w:val="nil"/>
            </w:tcBorders>
            <w:vAlign w:val="center"/>
          </w:tcPr>
          <w:p w:rsidR="00BE0E6A" w:rsidRDefault="00BE0E6A" w:rsidP="003B31C1">
            <w:pPr>
              <w:pStyle w:val="a5"/>
              <w:numPr>
                <w:ilvl w:val="0"/>
                <w:numId w:val="6"/>
              </w:numPr>
              <w:bidi/>
              <w:ind w:left="360"/>
            </w:pPr>
            <w:r>
              <w:rPr>
                <w:rFonts w:hint="cs"/>
                <w:rtl/>
              </w:rPr>
              <w:t>البكلوريوس والماجستير في الرياضيات/الرياضيات التطبيقية. عنوان الأطروحة:</w:t>
            </w:r>
            <w:r>
              <w:rPr>
                <w:rtl/>
              </w:rPr>
              <w:br/>
            </w:r>
            <w:r w:rsidRPr="004600DF">
              <w:t>Rimens Problems for Vector Functions</w:t>
            </w:r>
            <w:r>
              <w:rPr>
                <w:rFonts w:hint="cs"/>
                <w:rtl/>
              </w:rPr>
              <w:br/>
            </w:r>
            <w:r>
              <w:rPr>
                <w:rFonts w:cs="Arial" w:hint="cs"/>
                <w:rtl/>
              </w:rPr>
              <w:t>جامعة أوديسا الحكومية، أوكرانيا / 1991</w:t>
            </w:r>
          </w:p>
        </w:tc>
      </w:tr>
    </w:tbl>
    <w:tbl>
      <w:tblPr>
        <w:tblStyle w:val="a4"/>
        <w:tblpPr w:leftFromText="187" w:rightFromText="187" w:vertAnchor="page" w:horzAnchor="margin" w:tblpX="137" w:tblpY="766"/>
        <w:tblOverlap w:val="never"/>
        <w:tblW w:w="0" w:type="auto"/>
        <w:tblLook w:val="04A0" w:firstRow="1" w:lastRow="0" w:firstColumn="1" w:lastColumn="0" w:noHBand="0" w:noVBand="1"/>
      </w:tblPr>
      <w:tblGrid>
        <w:gridCol w:w="10257"/>
      </w:tblGrid>
      <w:tr w:rsidR="004B16B1" w:rsidRPr="00F66229" w:rsidTr="004B16B1">
        <w:trPr>
          <w:trHeight w:val="2419"/>
        </w:trPr>
        <w:tc>
          <w:tcPr>
            <w:tcW w:w="10257" w:type="dxa"/>
            <w:tcBorders>
              <w:right w:val="nil"/>
            </w:tcBorders>
            <w:vAlign w:val="center"/>
          </w:tcPr>
          <w:p w:rsidR="004B16B1" w:rsidRDefault="004B16B1" w:rsidP="004B16B1">
            <w:pPr>
              <w:pStyle w:val="HTML"/>
              <w:rPr>
                <w:rFonts w:ascii="Verdana" w:hAnsi="Verdana"/>
                <w:b/>
                <w:bCs/>
                <w:color w:val="070000"/>
                <w:sz w:val="24"/>
                <w:szCs w:val="24"/>
              </w:rPr>
            </w:pPr>
          </w:p>
          <w:p w:rsidR="004B16B1" w:rsidRDefault="004B16B1" w:rsidP="004B16B1">
            <w:pPr>
              <w:pStyle w:val="HTML"/>
              <w:rPr>
                <w:rFonts w:ascii="Verdana" w:hAnsi="Verdana"/>
                <w:b/>
                <w:bCs/>
                <w:color w:val="070000"/>
                <w:sz w:val="24"/>
                <w:szCs w:val="24"/>
              </w:rPr>
            </w:pPr>
          </w:p>
          <w:p w:rsidR="004B16B1" w:rsidRDefault="004B16B1" w:rsidP="004B16B1">
            <w:pPr>
              <w:pStyle w:val="HTML"/>
              <w:rPr>
                <w:rFonts w:ascii="Verdana" w:hAnsi="Verdana"/>
                <w:b/>
                <w:bCs/>
                <w:color w:val="07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70000"/>
                <w:sz w:val="24"/>
                <w:szCs w:val="24"/>
              </w:rPr>
              <w:t>ARTICLES IN SCIENTIFIC MAGAZINE</w:t>
            </w:r>
          </w:p>
          <w:p w:rsidR="004B16B1" w:rsidRDefault="004B16B1" w:rsidP="004B16B1">
            <w:pPr>
              <w:pStyle w:val="HTML"/>
              <w:rPr>
                <w:rFonts w:ascii="Verdana" w:hAnsi="Verdana"/>
                <w:b/>
                <w:bCs/>
                <w:color w:val="070000"/>
                <w:sz w:val="24"/>
                <w:szCs w:val="24"/>
              </w:rPr>
            </w:pPr>
          </w:p>
          <w:p w:rsidR="004B16B1" w:rsidRDefault="004B16B1" w:rsidP="004B16B1">
            <w:pPr>
              <w:pStyle w:val="HTML"/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</w:pPr>
            <w:r>
              <w:rPr>
                <w:rFonts w:ascii="Verdana" w:hAnsi="Verdana"/>
                <w:b/>
                <w:bCs/>
                <w:color w:val="070000"/>
                <w:sz w:val="24"/>
                <w:szCs w:val="24"/>
              </w:rPr>
              <w:t>1-</w:t>
            </w:r>
            <w:r>
              <w:rPr>
                <w:rFonts w:ascii="Verdana" w:hAnsi="Verdana"/>
                <w:b/>
                <w:bCs/>
                <w:color w:val="07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b/>
                <w:bCs/>
                <w:color w:val="070000"/>
                <w:shd w:val="clear" w:color="auto" w:fill="FFFFFF"/>
              </w:rPr>
              <w:t>Jafar H. Ahmed</w:t>
            </w:r>
            <w:r>
              <w:rPr>
                <w:rFonts w:ascii="Verdana" w:hAnsi="Verdana"/>
                <w:b/>
                <w:bCs/>
                <w:color w:val="070000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  <w:t xml:space="preserve"> "The role of differential equations in human achievements</w:t>
            </w:r>
            <w:r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en"/>
              </w:rPr>
              <w:t>",</w:t>
            </w:r>
            <w:r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  <w:t>Jerash University Press(JUP).</w:t>
            </w:r>
            <w:r w:rsidRPr="00172B5B"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highlight w:val="yellow"/>
                <w:lang w:val="en"/>
              </w:rPr>
              <w:t>2018;</w:t>
            </w:r>
            <w:r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  <w:t>4</w:t>
            </w:r>
          </w:p>
          <w:p w:rsidR="004B16B1" w:rsidRDefault="004B16B1" w:rsidP="004B16B1">
            <w:pPr>
              <w:pStyle w:val="ab"/>
              <w:shd w:val="clear" w:color="auto" w:fill="FFFFFF"/>
              <w:tabs>
                <w:tab w:val="left" w:pos="720"/>
              </w:tabs>
              <w:spacing w:before="0" w:beforeAutospacing="0" w:after="0" w:afterAutospacing="0"/>
              <w:rPr>
                <w:rFonts w:ascii="Verdana" w:hAnsi="Verdana"/>
                <w:b/>
                <w:bCs/>
                <w:color w:val="070000"/>
              </w:rPr>
            </w:pPr>
          </w:p>
          <w:p w:rsidR="004B16B1" w:rsidRDefault="004B16B1" w:rsidP="004B16B1">
            <w:pPr>
              <w:pStyle w:val="HTML"/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</w:pPr>
            <w:r>
              <w:rPr>
                <w:rFonts w:ascii="Verdana" w:hAnsi="Verdana"/>
                <w:b/>
                <w:bCs/>
                <w:color w:val="070000"/>
                <w:sz w:val="24"/>
                <w:szCs w:val="24"/>
              </w:rPr>
              <w:t>2-</w:t>
            </w:r>
            <w:r>
              <w:rPr>
                <w:rFonts w:ascii="Verdana" w:hAnsi="Verdana"/>
                <w:b/>
                <w:bCs/>
                <w:color w:val="07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b/>
                <w:bCs/>
                <w:color w:val="070000"/>
                <w:sz w:val="22"/>
                <w:szCs w:val="22"/>
                <w:shd w:val="clear" w:color="auto" w:fill="FFFFFF"/>
              </w:rPr>
              <w:t>Jafar H. Ahmed</w:t>
            </w:r>
            <w:r>
              <w:rPr>
                <w:rFonts w:ascii="Verdana" w:hAnsi="Verdana"/>
                <w:b/>
                <w:bCs/>
                <w:color w:val="070000"/>
                <w:sz w:val="24"/>
                <w:szCs w:val="24"/>
                <w:shd w:val="clear" w:color="auto" w:fill="FFFFFF"/>
              </w:rPr>
              <w:t>;"</w:t>
            </w:r>
            <w:r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en"/>
              </w:rPr>
              <w:t xml:space="preserve"> </w:t>
            </w:r>
            <w:r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  <w:t>Mathematics</w:t>
            </w:r>
            <w:r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</w:rPr>
              <w:t>"</w:t>
            </w:r>
            <w:r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  <w:t xml:space="preserve"> </w:t>
            </w:r>
            <w:r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en"/>
              </w:rPr>
              <w:t>Jerash</w:t>
            </w:r>
            <w:r>
              <w:rPr>
                <w:rFonts w:ascii="inherit" w:eastAsia="Times New Roman" w:hAnsi="inherit" w:cs="Courier New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en"/>
              </w:rPr>
              <w:t>University Press</w:t>
            </w:r>
            <w:r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  <w:t>(JUP).</w:t>
            </w:r>
            <w:r w:rsidRPr="00172B5B"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highlight w:val="yellow"/>
                <w:lang w:val="en"/>
              </w:rPr>
              <w:t>2017</w:t>
            </w:r>
            <w:r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  <w:t>;1</w:t>
            </w:r>
          </w:p>
          <w:p w:rsidR="004B16B1" w:rsidRDefault="004B16B1" w:rsidP="004B16B1">
            <w:pPr>
              <w:pStyle w:val="HTML"/>
              <w:shd w:val="clear" w:color="auto" w:fill="FFFFFF"/>
              <w:rPr>
                <w:rFonts w:ascii="inherit" w:eastAsia="Times New Roman" w:hAnsi="inherit" w:cs="Courier New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</w:pPr>
          </w:p>
          <w:p w:rsidR="004B16B1" w:rsidRDefault="004B16B1" w:rsidP="004B16B1">
            <w:pPr>
              <w:tabs>
                <w:tab w:val="left" w:pos="720"/>
              </w:tabs>
              <w:bidi/>
              <w:rPr>
                <w:lang w:val="en"/>
              </w:rPr>
            </w:pPr>
          </w:p>
          <w:p w:rsidR="004B16B1" w:rsidRPr="00F66229" w:rsidRDefault="004B16B1" w:rsidP="004B16B1">
            <w:pPr>
              <w:ind w:left="720"/>
              <w:rPr>
                <w:lang w:val="en"/>
              </w:rPr>
            </w:pPr>
          </w:p>
        </w:tc>
      </w:tr>
    </w:tbl>
    <w:p w:rsidR="004B16B1" w:rsidRPr="004B16B1" w:rsidRDefault="004B16B1" w:rsidP="004B16B1">
      <w:pPr>
        <w:rPr>
          <w:lang w:val="en"/>
        </w:rPr>
      </w:pPr>
    </w:p>
    <w:p w:rsidR="00DC5EC7" w:rsidRPr="004B16B1" w:rsidRDefault="004B16B1" w:rsidP="004B16B1">
      <w:pPr>
        <w:tabs>
          <w:tab w:val="left" w:pos="840"/>
        </w:tabs>
        <w:sectPr w:rsidR="00DC5EC7" w:rsidRPr="004B16B1" w:rsidSect="0007088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ab/>
      </w:r>
    </w:p>
    <w:tbl>
      <w:tblPr>
        <w:tblStyle w:val="a4"/>
        <w:tblpPr w:leftFromText="187" w:rightFromText="187" w:horzAnchor="margin" w:tblpXSpec="center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5229"/>
        <w:gridCol w:w="5229"/>
      </w:tblGrid>
      <w:tr w:rsidR="00DC5EC7" w:rsidTr="00B41A63">
        <w:tc>
          <w:tcPr>
            <w:tcW w:w="5229" w:type="dxa"/>
            <w:tcBorders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DC5EC7" w:rsidRPr="004C21DE" w:rsidRDefault="00DC5EC7" w:rsidP="00115094">
            <w:pPr>
              <w:rPr>
                <w:b/>
                <w:bCs/>
                <w:u w:val="single"/>
              </w:rPr>
            </w:pPr>
            <w:r w:rsidRPr="004C21DE">
              <w:rPr>
                <w:b/>
                <w:bCs/>
                <w:u w:val="single"/>
              </w:rPr>
              <w:lastRenderedPageBreak/>
              <w:t>List of Publications:</w:t>
            </w:r>
          </w:p>
        </w:tc>
        <w:tc>
          <w:tcPr>
            <w:tcW w:w="5229" w:type="dxa"/>
            <w:tcBorders>
              <w:left w:val="nil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C5EC7" w:rsidRPr="00DC5EC7" w:rsidRDefault="00DC5EC7" w:rsidP="00115094">
            <w:pPr>
              <w:bidi/>
              <w:rPr>
                <w:b/>
                <w:bCs/>
                <w:u w:val="single"/>
              </w:rPr>
            </w:pPr>
            <w:r w:rsidRPr="00DC5EC7">
              <w:rPr>
                <w:rFonts w:hint="cs"/>
                <w:b/>
                <w:bCs/>
                <w:u w:val="single"/>
                <w:rtl/>
              </w:rPr>
              <w:t>المنشورات</w:t>
            </w:r>
            <w:r>
              <w:rPr>
                <w:rFonts w:hint="cs"/>
                <w:b/>
                <w:bCs/>
                <w:u w:val="single"/>
                <w:rtl/>
              </w:rPr>
              <w:t>:</w:t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  <w:rPr>
                <w:b/>
                <w:bCs/>
                <w:i/>
                <w:iCs/>
                <w:lang w:val="en"/>
              </w:rPr>
            </w:pPr>
          </w:p>
          <w:p w:rsidR="00E337CC" w:rsidRPr="00E337CC" w:rsidRDefault="00E337CC" w:rsidP="00E337CC">
            <w:pPr>
              <w:spacing w:after="200" w:line="276" w:lineRule="auto"/>
              <w:rPr>
                <w:b/>
                <w:bCs/>
              </w:rPr>
            </w:pPr>
            <w:r w:rsidRPr="00E337CC">
              <w:rPr>
                <w:b/>
                <w:bCs/>
              </w:rPr>
              <w:t>1- Mufda Jameel Abedalhadi Alrawashdeh1, Ayser Nasir Tahat2, Jafar Husni Ahmed2</w:t>
            </w:r>
          </w:p>
          <w:p w:rsidR="00E337CC" w:rsidRPr="00E337CC" w:rsidRDefault="00E337CC" w:rsidP="00E337CC">
            <w:pPr>
              <w:spacing w:after="200" w:line="276" w:lineRule="auto"/>
              <w:rPr>
                <w:b/>
                <w:bCs/>
              </w:rPr>
            </w:pPr>
            <w:r w:rsidRPr="00E337CC">
              <w:rPr>
                <w:b/>
                <w:bCs/>
              </w:rPr>
              <w:t>A C2</w:t>
            </w:r>
            <w:r w:rsidRPr="00E337CC">
              <w:rPr>
                <w:rFonts w:ascii="Tahoma" w:hAnsi="Tahoma" w:cs="Tahoma"/>
                <w:b/>
                <w:bCs/>
              </w:rPr>
              <w:t>�</w:t>
            </w:r>
            <w:r w:rsidRPr="00E337CC">
              <w:rPr>
                <w:b/>
                <w:bCs/>
              </w:rPr>
              <w:t>2 Rational Cubic Ball Interpolant for the Visualization of Shaped Data</w:t>
            </w:r>
          </w:p>
          <w:p w:rsidR="00E337CC" w:rsidRPr="00E337CC" w:rsidRDefault="00E337CC" w:rsidP="00E337CC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337CC">
              <w:rPr>
                <w:b/>
                <w:bCs/>
                <w:i/>
                <w:iCs/>
              </w:rPr>
              <w:t xml:space="preserve">Discontinuity, Nonlinearity, and Complexity </w:t>
            </w:r>
            <w:r w:rsidRPr="00242491">
              <w:rPr>
                <w:b/>
                <w:bCs/>
                <w:i/>
                <w:iCs/>
                <w:highlight w:val="yellow"/>
              </w:rPr>
              <w:t>13(1) (2024) 143--155</w:t>
            </w:r>
            <w:r w:rsidRPr="00E337CC">
              <w:rPr>
                <w:b/>
                <w:bCs/>
                <w:i/>
                <w:iCs/>
              </w:rPr>
              <w:t xml:space="preserve"> | DOI:10.5890/DNC.2024.03.011</w:t>
            </w:r>
          </w:p>
          <w:p w:rsidR="00E337CC" w:rsidRPr="00E337CC" w:rsidRDefault="00E337CC" w:rsidP="00E337CC">
            <w:pPr>
              <w:spacing w:after="200" w:line="276" w:lineRule="auto"/>
            </w:pPr>
            <w:r w:rsidRPr="00E337CC">
              <w:rPr>
                <w:b/>
                <w:bCs/>
              </w:rPr>
              <w:t>2- Emad A-B. Abdel-Salam</w:t>
            </w:r>
            <w:hyperlink r:id="rId10" w:anchor="Aff1" w:history="1">
              <w:r w:rsidRPr="00E337CC">
                <w:rPr>
                  <w:rStyle w:val="Hyperlink"/>
                  <w:vertAlign w:val="superscript"/>
                </w:rPr>
                <w:t>1</w:t>
              </w:r>
            </w:hyperlink>
            <w:r w:rsidRPr="00E337CC">
              <w:t>, </w:t>
            </w:r>
            <w:r w:rsidRPr="00E337CC">
              <w:rPr>
                <w:b/>
                <w:bCs/>
              </w:rPr>
              <w:t>Jafar H. Ahmed</w:t>
            </w:r>
            <w:hyperlink r:id="rId11" w:anchor="Aff2" w:history="1">
              <w:r w:rsidRPr="00E337CC">
                <w:rPr>
                  <w:rStyle w:val="Hyperlink"/>
                  <w:vertAlign w:val="superscript"/>
                </w:rPr>
                <w:t>2</w:t>
              </w:r>
            </w:hyperlink>
            <w:r w:rsidRPr="00E337CC">
              <w:rPr>
                <w:vertAlign w:val="superscript"/>
              </w:rPr>
              <w:t>;</w:t>
            </w:r>
            <w:r w:rsidRPr="00E337CC">
              <w:rPr>
                <w:b/>
                <w:bCs/>
              </w:rPr>
              <w:t>Solutions of the (2+1) Space–Time Fractional  Burgers Equation;</w:t>
            </w:r>
            <w:r w:rsidRPr="00E337CC">
              <w:t xml:space="preserve"> American Journal of Computational and Applied Mathematics</w:t>
            </w:r>
          </w:p>
          <w:p w:rsidR="00E337CC" w:rsidRPr="00E337CC" w:rsidRDefault="00E337CC" w:rsidP="00E337CC">
            <w:pPr>
              <w:spacing w:after="200" w:line="276" w:lineRule="auto"/>
            </w:pPr>
            <w:r w:rsidRPr="00E337CC">
              <w:t>p-ISSN: 2165-8935    e-ISSN: 2165-8943</w:t>
            </w:r>
            <w:r w:rsidRPr="00242491">
              <w:rPr>
                <w:highlight w:val="yellow"/>
              </w:rPr>
              <w:t>2016</w:t>
            </w:r>
            <w:r w:rsidRPr="00E337CC">
              <w:t>;  6(2): 109-117</w:t>
            </w:r>
          </w:p>
          <w:p w:rsidR="00E337CC" w:rsidRPr="00E337CC" w:rsidRDefault="00E337CC" w:rsidP="00E337CC">
            <w:pPr>
              <w:spacing w:after="200" w:line="276" w:lineRule="auto"/>
            </w:pPr>
            <w:r w:rsidRPr="00E337CC">
              <w:t>3-M. S. Jazmati1, Jafar H. Ahmed, and E. A-B. Abdel-Salam; “</w:t>
            </w:r>
            <w:r w:rsidRPr="00E337CC">
              <w:rPr>
                <w:b/>
                <w:bCs/>
                <w:i/>
                <w:iCs/>
              </w:rPr>
              <w:t>Exotic Localized Structures Based on the Symmetrical Lucas Function of the (2 + 1)-Dimensional Modified Dispersive Water-Wave System”</w:t>
            </w:r>
            <w:r w:rsidRPr="00E337CC">
              <w:rPr>
                <w:i/>
                <w:iCs/>
              </w:rPr>
              <w:t>,</w:t>
            </w:r>
            <w:r w:rsidRPr="00E337CC">
              <w:t xml:space="preserve"> Far East Journal of Applied Mathematics, Vol. 77, No. 1/2013, p. 43-63.</w:t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t>4-.</w:t>
            </w:r>
            <w:r w:rsidRPr="00E337CC">
              <w:tab/>
              <w:t xml:space="preserve">Haytham M. Daradka, Jafar H. Ahmed, A. K. Alomari; </w:t>
            </w:r>
            <w:r w:rsidRPr="00E337CC">
              <w:rPr>
                <w:b/>
                <w:bCs/>
                <w:i/>
                <w:iCs/>
              </w:rPr>
              <w:t>“Homotopy Solution for Ratio-Dependent Predator-Prey System Problem Standard and Multistage Approach”</w:t>
            </w:r>
            <w:r w:rsidRPr="00E337CC">
              <w:t>, Medwell Journals, Vol. 8, No. 6/</w:t>
            </w:r>
            <w:r w:rsidRPr="00242491">
              <w:rPr>
                <w:highlight w:val="yellow"/>
              </w:rPr>
              <w:t>2013</w:t>
            </w:r>
            <w:r w:rsidRPr="00E337CC">
              <w:br/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t>5</w:t>
            </w:r>
            <w:r>
              <w:t>.</w:t>
            </w:r>
            <w:r w:rsidRPr="00E337CC">
              <w:t xml:space="preserve">Jafar H. Ahmed; </w:t>
            </w:r>
            <w:r w:rsidRPr="00E337CC">
              <w:rPr>
                <w:b/>
                <w:bCs/>
                <w:i/>
                <w:iCs/>
              </w:rPr>
              <w:t>“Efficiency Of Differential Transformation Method for Genesio System”</w:t>
            </w:r>
            <w:r w:rsidRPr="00E337CC">
              <w:t>, Journal for Mathematics and Statistics, Science Publications, Vol. 5, No. 2/</w:t>
            </w:r>
            <w:r w:rsidRPr="00242491">
              <w:rPr>
                <w:highlight w:val="yellow"/>
              </w:rPr>
              <w:t>2009</w:t>
            </w:r>
            <w:r w:rsidRPr="00E337CC">
              <w:t>, p. 93-96, ISSN 1549-3644.</w:t>
            </w:r>
            <w:r w:rsidRPr="00E337CC">
              <w:br/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t>6.</w:t>
            </w:r>
            <w:r w:rsidRPr="00E337CC">
              <w:tab/>
              <w:t xml:space="preserve">M. Al-Hawari and Jafar H. Ahmed; </w:t>
            </w:r>
            <w:r w:rsidRPr="00E337CC">
              <w:rPr>
                <w:b/>
                <w:bCs/>
                <w:i/>
                <w:iCs/>
              </w:rPr>
              <w:t>“The Generalized Estimate for Numerical Radius for Hilbert Space  Operator”</w:t>
            </w:r>
            <w:r w:rsidRPr="00E337CC">
              <w:t>, Far East Journal of Applied Mathematics, Vol. 35, No. 1/</w:t>
            </w:r>
            <w:r w:rsidRPr="00242491">
              <w:rPr>
                <w:highlight w:val="yellow"/>
              </w:rPr>
              <w:t>2009</w:t>
            </w:r>
            <w:r w:rsidRPr="00E337CC">
              <w:t>, p. 61-64, ISSN 0972-0960.</w:t>
            </w:r>
            <w:r w:rsidRPr="00E337CC">
              <w:br/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t>7.</w:t>
            </w:r>
            <w:r w:rsidRPr="00E337CC">
              <w:tab/>
              <w:t xml:space="preserve">Jafar H. Ahmed; </w:t>
            </w:r>
            <w:r w:rsidRPr="00E337CC">
              <w:rPr>
                <w:b/>
                <w:bCs/>
                <w:i/>
                <w:iCs/>
              </w:rPr>
              <w:t>“Solution of Coupled Nonlinear . Klein-Gordon –Schrodinger Equations Using Homotopy-Perturbation Method”</w:t>
            </w:r>
            <w:r w:rsidRPr="00E337CC">
              <w:t>, Far East Journal of Applied Mathematics. Vol. 34, No. 3/</w:t>
            </w:r>
            <w:r w:rsidRPr="00242491">
              <w:rPr>
                <w:highlight w:val="yellow"/>
              </w:rPr>
              <w:t>2009,</w:t>
            </w:r>
            <w:r w:rsidRPr="00E337CC">
              <w:t xml:space="preserve"> ISSN 0972-0960.</w:t>
            </w:r>
            <w:r w:rsidRPr="00E337CC">
              <w:br/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t xml:space="preserve">8-Jafar H. Ahmed; </w:t>
            </w:r>
            <w:r w:rsidRPr="00E337CC">
              <w:rPr>
                <w:b/>
                <w:bCs/>
                <w:i/>
                <w:iCs/>
              </w:rPr>
              <w:t xml:space="preserve">“The Conditional Minimum Problem in Caratheodory Class”, </w:t>
            </w:r>
            <w:r w:rsidRPr="00E337CC">
              <w:t>Jordan Journal of Applied Science, Vol. 8, No. 1/2006.</w:t>
            </w:r>
            <w:r w:rsidRPr="00E337CC">
              <w:br/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t xml:space="preserve">9-Jafar H. Ahmed and Raid Al-Momani; </w:t>
            </w:r>
            <w:r w:rsidRPr="00E337CC">
              <w:rPr>
                <w:b/>
                <w:bCs/>
                <w:i/>
                <w:iCs/>
              </w:rPr>
              <w:t>“The Weakened-On-The-Axis Classical Solution for Nonhomogeneous Hyperbolic Equations”</w:t>
            </w:r>
            <w:r w:rsidRPr="00E337CC">
              <w:t>, Nonlinear Functional Analysis and Applications, Vol. 10, No 1/2005, p. 1-10.</w:t>
            </w:r>
            <w:r w:rsidRPr="00E337CC">
              <w:br/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  <w:rPr>
                <w:i/>
                <w:iCs/>
              </w:rPr>
            </w:pPr>
            <w:r w:rsidRPr="00E337CC">
              <w:t xml:space="preserve">10 -Feras Al-Faqih and Jafar H. Ahmed; </w:t>
            </w:r>
            <w:r w:rsidRPr="00E337CC">
              <w:rPr>
                <w:b/>
                <w:bCs/>
                <w:i/>
                <w:iCs/>
              </w:rPr>
              <w:t>“Approximate Solution of Weakly Singular Integral Equations by Collocation and Reduction Methods”</w:t>
            </w:r>
            <w:r w:rsidRPr="00E337CC">
              <w:t>, Abhath Al-Yarmouk, Journal Pure Science, Vol. 14, No 1/</w:t>
            </w:r>
            <w:r w:rsidRPr="00E337CC">
              <w:rPr>
                <w:i/>
                <w:iCs/>
              </w:rPr>
              <w:t>.</w:t>
            </w:r>
            <w:r w:rsidRPr="00E337CC">
              <w:rPr>
                <w:i/>
                <w:iCs/>
              </w:rPr>
              <w:br/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t xml:space="preserve">11-Jafar H. Ahmed and Feras Al-Faqih; </w:t>
            </w:r>
            <w:r w:rsidRPr="00E337CC">
              <w:rPr>
                <w:b/>
                <w:bCs/>
                <w:i/>
                <w:iCs/>
              </w:rPr>
              <w:t>“Approximate Solution of Weakly Singular Integral Equations by Mechanical Quadrature Method”</w:t>
            </w:r>
            <w:r w:rsidRPr="00E337CC">
              <w:t>, Zarka Journal for Research and Studies, Vol. 5, No 2/2003</w:t>
            </w:r>
            <w:r w:rsidRPr="00E337CC">
              <w:rPr>
                <w:i/>
                <w:iCs/>
              </w:rPr>
              <w:t>.</w:t>
            </w:r>
            <w:r w:rsidRPr="00E337CC">
              <w:rPr>
                <w:i/>
                <w:iCs/>
              </w:rPr>
              <w:br/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lastRenderedPageBreak/>
              <w:t xml:space="preserve">12-Jafar H. Ahmed; </w:t>
            </w:r>
            <w:r w:rsidRPr="00E337CC">
              <w:rPr>
                <w:b/>
                <w:bCs/>
                <w:i/>
                <w:iCs/>
              </w:rPr>
              <w:t>“On the Theory of Harmonic Vibrations of Transversally-Isotropic Plates”</w:t>
            </w:r>
            <w:r w:rsidRPr="00E337CC">
              <w:t>, Journal of Inst. Of Math &amp; Computer Science, Vol. 15, No. 3/2002, p. 173-178.</w:t>
            </w:r>
            <w:r w:rsidRPr="00E337CC">
              <w:br/>
            </w: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</w:p>
        </w:tc>
      </w:tr>
      <w:tr w:rsidR="00E337CC" w:rsidRPr="00E337CC" w:rsidTr="00651465"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t xml:space="preserve">13-Al-Momani, Al- Jarrah, Ghanim, and Jafar H. Ahmed; </w:t>
            </w:r>
            <w:r w:rsidRPr="00E337CC">
              <w:rPr>
                <w:b/>
                <w:bCs/>
                <w:i/>
                <w:iCs/>
              </w:rPr>
              <w:t>“Solution of The Boundary Problems of The Harmonic Vibrational Theory for Band Plates”</w:t>
            </w:r>
            <w:r w:rsidRPr="00E337CC">
              <w:t>, Far East Journal of Applied Mathematics, Vol. 9, No 1/2002, p. 7-13.</w:t>
            </w:r>
            <w:r w:rsidRPr="00E337CC">
              <w:br/>
            </w:r>
          </w:p>
        </w:tc>
      </w:tr>
      <w:tr w:rsidR="00E337CC" w:rsidRPr="00E337CC" w:rsidTr="00651465">
        <w:trPr>
          <w:trHeight w:val="80"/>
        </w:trPr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  <w:r w:rsidRPr="00E337CC">
              <w:t xml:space="preserve">14-Raid Al-Momani and Jafar H. Ahmed; </w:t>
            </w:r>
            <w:r w:rsidRPr="00E337CC">
              <w:rPr>
                <w:b/>
                <w:bCs/>
                <w:i/>
                <w:iCs/>
              </w:rPr>
              <w:t>“Discontinues Boundary Problem for Transversally-Isotropic Plates Containing Linear Defects”</w:t>
            </w:r>
            <w:r w:rsidRPr="00E337CC">
              <w:t>, Revista Colombiana de Matematicas, Vol. 2, 1998.</w:t>
            </w:r>
            <w:r w:rsidRPr="00E337CC">
              <w:br/>
            </w:r>
          </w:p>
        </w:tc>
      </w:tr>
      <w:tr w:rsidR="00E337CC" w:rsidRPr="00E337CC" w:rsidTr="00651465">
        <w:trPr>
          <w:trHeight w:val="80"/>
        </w:trPr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</w:p>
        </w:tc>
      </w:tr>
      <w:tr w:rsidR="00E337CC" w:rsidRPr="00E337CC" w:rsidTr="00651465">
        <w:trPr>
          <w:trHeight w:val="80"/>
        </w:trPr>
        <w:tc>
          <w:tcPr>
            <w:tcW w:w="10458" w:type="dxa"/>
            <w:gridSpan w:val="2"/>
            <w:tcBorders>
              <w:top w:val="nil"/>
              <w:bottom w:val="nil"/>
            </w:tcBorders>
            <w:vAlign w:val="center"/>
          </w:tcPr>
          <w:p w:rsidR="00E337CC" w:rsidRPr="00E337CC" w:rsidRDefault="00E337CC" w:rsidP="00E337CC">
            <w:pPr>
              <w:spacing w:after="200" w:line="276" w:lineRule="auto"/>
            </w:pPr>
          </w:p>
        </w:tc>
      </w:tr>
    </w:tbl>
    <w:tbl>
      <w:tblPr>
        <w:tblStyle w:val="a4"/>
        <w:tblpPr w:leftFromText="187" w:rightFromText="187" w:vertAnchor="page" w:horzAnchor="margin" w:tblpY="706"/>
        <w:tblOverlap w:val="never"/>
        <w:tblW w:w="0" w:type="auto"/>
        <w:tblLook w:val="04A0" w:firstRow="1" w:lastRow="0" w:firstColumn="1" w:lastColumn="0" w:noHBand="0" w:noVBand="1"/>
      </w:tblPr>
      <w:tblGrid>
        <w:gridCol w:w="5229"/>
        <w:gridCol w:w="5229"/>
      </w:tblGrid>
      <w:tr w:rsidR="004B16B1" w:rsidTr="004B16B1">
        <w:tc>
          <w:tcPr>
            <w:tcW w:w="5229" w:type="dxa"/>
            <w:tcBorders>
              <w:bottom w:val="single" w:sz="4" w:space="0" w:color="auto"/>
              <w:right w:val="nil"/>
            </w:tcBorders>
            <w:shd w:val="clear" w:color="auto" w:fill="D99594" w:themeFill="accent2" w:themeFillTint="99"/>
            <w:vAlign w:val="center"/>
          </w:tcPr>
          <w:p w:rsidR="004B16B1" w:rsidRPr="006D538B" w:rsidRDefault="004B16B1" w:rsidP="004B16B1">
            <w:pPr>
              <w:rPr>
                <w:b/>
                <w:bCs/>
                <w:sz w:val="32"/>
                <w:szCs w:val="32"/>
              </w:rPr>
            </w:pPr>
            <w:r w:rsidRPr="006D538B">
              <w:rPr>
                <w:b/>
                <w:bCs/>
                <w:sz w:val="32"/>
                <w:szCs w:val="32"/>
              </w:rPr>
              <w:t>Research Interests:</w:t>
            </w:r>
          </w:p>
        </w:tc>
        <w:tc>
          <w:tcPr>
            <w:tcW w:w="5229" w:type="dxa"/>
            <w:tcBorders>
              <w:left w:val="nil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4B16B1" w:rsidRPr="006D538B" w:rsidRDefault="004B16B1" w:rsidP="004B16B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D538B">
              <w:rPr>
                <w:rFonts w:hint="cs"/>
                <w:b/>
                <w:bCs/>
                <w:sz w:val="28"/>
                <w:szCs w:val="28"/>
                <w:rtl/>
              </w:rPr>
              <w:t>المجالات البحثية:</w:t>
            </w:r>
          </w:p>
        </w:tc>
      </w:tr>
      <w:tr w:rsidR="004B16B1" w:rsidTr="004B16B1">
        <w:tc>
          <w:tcPr>
            <w:tcW w:w="5229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pStyle w:val="a5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B41A63">
              <w:rPr>
                <w:sz w:val="24"/>
                <w:szCs w:val="24"/>
              </w:rPr>
              <w:t>The classical solutions of the Partial Deferential Equations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229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pStyle w:val="a5"/>
              <w:numPr>
                <w:ilvl w:val="0"/>
                <w:numId w:val="9"/>
              </w:numPr>
              <w:bidi/>
              <w:ind w:left="360"/>
              <w:rPr>
                <w:sz w:val="24"/>
                <w:szCs w:val="24"/>
                <w:rtl/>
                <w:lang w:bidi="ar-JO"/>
              </w:rPr>
            </w:pPr>
            <w:r w:rsidRPr="00B41A63">
              <w:rPr>
                <w:rFonts w:hint="cs"/>
                <w:sz w:val="24"/>
                <w:szCs w:val="24"/>
                <w:rtl/>
                <w:lang w:bidi="ar-JO"/>
              </w:rPr>
              <w:t>الحلول الكلاسيكية للمعادلات التفاضلية الجزئية</w:t>
            </w:r>
          </w:p>
        </w:tc>
      </w:tr>
      <w:tr w:rsidR="004B16B1" w:rsidTr="004B16B1">
        <w:tc>
          <w:tcPr>
            <w:tcW w:w="522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pStyle w:val="a5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B41A63">
              <w:rPr>
                <w:sz w:val="24"/>
                <w:szCs w:val="24"/>
              </w:rPr>
              <w:t>Mathematical Simulation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pStyle w:val="a5"/>
              <w:numPr>
                <w:ilvl w:val="0"/>
                <w:numId w:val="9"/>
              </w:numPr>
              <w:bidi/>
              <w:ind w:left="360"/>
              <w:rPr>
                <w:sz w:val="24"/>
                <w:szCs w:val="24"/>
                <w:rtl/>
              </w:rPr>
            </w:pPr>
            <w:r w:rsidRPr="00B41A63">
              <w:rPr>
                <w:rFonts w:hint="cs"/>
                <w:sz w:val="24"/>
                <w:szCs w:val="24"/>
                <w:rtl/>
              </w:rPr>
              <w:t>النمذجة الرياضية</w:t>
            </w:r>
            <w:r>
              <w:rPr>
                <w:sz w:val="24"/>
                <w:szCs w:val="24"/>
              </w:rPr>
              <w:br/>
            </w:r>
          </w:p>
        </w:tc>
      </w:tr>
      <w:tr w:rsidR="004B16B1" w:rsidTr="004B16B1">
        <w:tc>
          <w:tcPr>
            <w:tcW w:w="5229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pStyle w:val="a5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B41A63">
              <w:rPr>
                <w:sz w:val="24"/>
                <w:szCs w:val="24"/>
              </w:rPr>
              <w:t>The Theory of Vibration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22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pStyle w:val="a5"/>
              <w:numPr>
                <w:ilvl w:val="0"/>
                <w:numId w:val="9"/>
              </w:numPr>
              <w:bidi/>
              <w:ind w:left="360"/>
              <w:rPr>
                <w:sz w:val="24"/>
                <w:szCs w:val="24"/>
                <w:rtl/>
              </w:rPr>
            </w:pPr>
            <w:r w:rsidRPr="00B41A63">
              <w:rPr>
                <w:rFonts w:hint="cs"/>
                <w:sz w:val="24"/>
                <w:szCs w:val="24"/>
                <w:rtl/>
              </w:rPr>
              <w:t>نظرية الاهتزازات</w:t>
            </w:r>
            <w:r>
              <w:rPr>
                <w:sz w:val="24"/>
                <w:szCs w:val="24"/>
              </w:rPr>
              <w:br/>
            </w:r>
          </w:p>
        </w:tc>
      </w:tr>
      <w:tr w:rsidR="004B16B1" w:rsidTr="004B16B1">
        <w:tc>
          <w:tcPr>
            <w:tcW w:w="5229" w:type="dxa"/>
            <w:tcBorders>
              <w:bottom w:val="single" w:sz="4" w:space="0" w:color="auto"/>
              <w:right w:val="nil"/>
            </w:tcBorders>
            <w:shd w:val="clear" w:color="auto" w:fill="D99594" w:themeFill="accent2" w:themeFillTint="99"/>
            <w:vAlign w:val="center"/>
          </w:tcPr>
          <w:p w:rsidR="004B16B1" w:rsidRPr="006D538B" w:rsidRDefault="004B16B1" w:rsidP="004B16B1">
            <w:pPr>
              <w:rPr>
                <w:b/>
                <w:bCs/>
                <w:sz w:val="32"/>
                <w:szCs w:val="32"/>
              </w:rPr>
            </w:pPr>
            <w:r w:rsidRPr="006D538B">
              <w:rPr>
                <w:b/>
                <w:bCs/>
                <w:sz w:val="32"/>
                <w:szCs w:val="32"/>
              </w:rPr>
              <w:t>Languages</w:t>
            </w:r>
          </w:p>
        </w:tc>
        <w:tc>
          <w:tcPr>
            <w:tcW w:w="5229" w:type="dxa"/>
            <w:tcBorders>
              <w:left w:val="nil"/>
            </w:tcBorders>
            <w:shd w:val="clear" w:color="auto" w:fill="D99594" w:themeFill="accent2" w:themeFillTint="99"/>
            <w:vAlign w:val="center"/>
          </w:tcPr>
          <w:p w:rsidR="004B16B1" w:rsidRPr="006D538B" w:rsidRDefault="004B16B1" w:rsidP="004B16B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D538B">
              <w:rPr>
                <w:rFonts w:hint="cs"/>
                <w:b/>
                <w:bCs/>
                <w:sz w:val="28"/>
                <w:szCs w:val="28"/>
                <w:rtl/>
              </w:rPr>
              <w:t>اللغات</w:t>
            </w:r>
          </w:p>
        </w:tc>
      </w:tr>
      <w:tr w:rsidR="004B16B1" w:rsidRPr="00B41A63" w:rsidTr="004B16B1">
        <w:trPr>
          <w:trHeight w:val="953"/>
        </w:trPr>
        <w:tc>
          <w:tcPr>
            <w:tcW w:w="52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rPr>
                <w:sz w:val="24"/>
                <w:szCs w:val="24"/>
              </w:rPr>
            </w:pPr>
            <w:r w:rsidRPr="00B41A63">
              <w:rPr>
                <w:b/>
                <w:bCs/>
                <w:sz w:val="24"/>
                <w:szCs w:val="24"/>
              </w:rPr>
              <w:t>Mother tongue</w:t>
            </w:r>
            <w:r w:rsidRPr="00B41A63">
              <w:rPr>
                <w:sz w:val="24"/>
                <w:szCs w:val="24"/>
              </w:rPr>
              <w:t xml:space="preserve">: Arabic; </w:t>
            </w:r>
            <w:r w:rsidRPr="00B41A63">
              <w:rPr>
                <w:b/>
                <w:bCs/>
                <w:sz w:val="24"/>
                <w:szCs w:val="24"/>
              </w:rPr>
              <w:t>Other</w:t>
            </w:r>
            <w:r w:rsidRPr="00B41A63">
              <w:rPr>
                <w:sz w:val="24"/>
                <w:szCs w:val="24"/>
              </w:rPr>
              <w:t>: English, Russian.</w:t>
            </w:r>
          </w:p>
        </w:tc>
        <w:tc>
          <w:tcPr>
            <w:tcW w:w="5229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B41A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اللغة الأم</w:t>
            </w:r>
            <w:r w:rsidRPr="00B41A63">
              <w:rPr>
                <w:rFonts w:hint="cs"/>
                <w:sz w:val="24"/>
                <w:szCs w:val="24"/>
                <w:rtl/>
                <w:lang w:bidi="ar-JO"/>
              </w:rPr>
              <w:t xml:space="preserve">: العربية؛ </w:t>
            </w:r>
            <w:r w:rsidRPr="00B41A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اللغات الأخرى</w:t>
            </w:r>
            <w:r w:rsidRPr="00B41A63">
              <w:rPr>
                <w:rFonts w:hint="cs"/>
                <w:sz w:val="24"/>
                <w:szCs w:val="24"/>
                <w:rtl/>
                <w:lang w:bidi="ar-JO"/>
              </w:rPr>
              <w:t>: الانجليزية، الروسية</w:t>
            </w:r>
            <w:r w:rsidRPr="00B41A63">
              <w:rPr>
                <w:sz w:val="24"/>
                <w:szCs w:val="24"/>
                <w:lang w:bidi="ar-JO"/>
              </w:rPr>
              <w:t>.</w:t>
            </w:r>
          </w:p>
        </w:tc>
      </w:tr>
      <w:tr w:rsidR="004B16B1" w:rsidTr="004B16B1">
        <w:tc>
          <w:tcPr>
            <w:tcW w:w="5229" w:type="dxa"/>
            <w:tcBorders>
              <w:bottom w:val="single" w:sz="4" w:space="0" w:color="auto"/>
              <w:right w:val="nil"/>
            </w:tcBorders>
            <w:shd w:val="clear" w:color="auto" w:fill="D99594" w:themeFill="accent2" w:themeFillTint="99"/>
            <w:vAlign w:val="center"/>
          </w:tcPr>
          <w:p w:rsidR="004B16B1" w:rsidRPr="00730376" w:rsidRDefault="004B16B1" w:rsidP="004B16B1">
            <w:pPr>
              <w:rPr>
                <w:b/>
                <w:bCs/>
                <w:sz w:val="32"/>
                <w:szCs w:val="32"/>
              </w:rPr>
            </w:pPr>
            <w:r w:rsidRPr="00730376">
              <w:rPr>
                <w:b/>
                <w:bCs/>
                <w:sz w:val="32"/>
                <w:szCs w:val="32"/>
              </w:rPr>
              <w:t>Trainings</w:t>
            </w:r>
          </w:p>
        </w:tc>
        <w:tc>
          <w:tcPr>
            <w:tcW w:w="5229" w:type="dxa"/>
            <w:tcBorders>
              <w:left w:val="nil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4B16B1" w:rsidRPr="00730376" w:rsidRDefault="004B16B1" w:rsidP="004B16B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730376">
              <w:rPr>
                <w:rFonts w:hint="cs"/>
                <w:b/>
                <w:bCs/>
                <w:sz w:val="28"/>
                <w:szCs w:val="28"/>
                <w:rtl/>
              </w:rPr>
              <w:t>الدورات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1C5575">
              <w:rPr>
                <w:rFonts w:hint="cs"/>
                <w:b/>
                <w:bCs/>
                <w:sz w:val="28"/>
                <w:szCs w:val="28"/>
                <w:rtl/>
              </w:rPr>
              <w:t xml:space="preserve"> ورشات العمل</w:t>
            </w:r>
          </w:p>
        </w:tc>
      </w:tr>
      <w:tr w:rsidR="004B16B1" w:rsidRPr="00B41A63" w:rsidTr="004B16B1">
        <w:trPr>
          <w:trHeight w:val="467"/>
        </w:trPr>
        <w:tc>
          <w:tcPr>
            <w:tcW w:w="1045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B16B1" w:rsidRDefault="004B16B1" w:rsidP="004B16B1">
            <w:pPr>
              <w:pStyle w:val="a5"/>
              <w:numPr>
                <w:ilvl w:val="0"/>
                <w:numId w:val="12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دورة (سلسلة ورش الإطار الوطني الأردني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لتسكين المؤهلات / قياس المخرجات) 30-1-2024</w:t>
            </w:r>
          </w:p>
          <w:p w:rsidR="004B16B1" w:rsidRDefault="004B16B1" w:rsidP="00975F0C">
            <w:pPr>
              <w:pStyle w:val="a5"/>
              <w:numPr>
                <w:ilvl w:val="0"/>
                <w:numId w:val="12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التمهيد ية </w:t>
            </w:r>
            <w:r w:rsidR="00975F0C">
              <w:rPr>
                <w:rFonts w:hint="cs"/>
                <w:sz w:val="24"/>
                <w:szCs w:val="24"/>
                <w:rtl/>
                <w:lang w:bidi="ar-JO"/>
              </w:rPr>
              <w:t xml:space="preserve"> في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إدارة منصات التعليم الالكتروني وتصميم محتوى المساق </w:t>
            </w:r>
            <w:r w:rsidR="00975F0C">
              <w:rPr>
                <w:rFonts w:hint="cs"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28-3-2023</w:t>
            </w:r>
          </w:p>
          <w:p w:rsidR="004B16B1" w:rsidRDefault="004B16B1" w:rsidP="004B16B1">
            <w:pPr>
              <w:pStyle w:val="a5"/>
              <w:numPr>
                <w:ilvl w:val="0"/>
                <w:numId w:val="12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إدارة المساق الالكتروني، إدارة تطبيق زوم، إدارة الواجبات، إدارة الامتحانات، إدارة الأنشطة التفاعلية   12-11-2022</w:t>
            </w:r>
          </w:p>
          <w:p w:rsidR="004B16B1" w:rsidRPr="00B41A63" w:rsidRDefault="004B16B1" w:rsidP="004B16B1">
            <w:pPr>
              <w:pStyle w:val="a5"/>
              <w:numPr>
                <w:ilvl w:val="0"/>
                <w:numId w:val="12"/>
              </w:numPr>
              <w:bidi/>
              <w:rPr>
                <w:sz w:val="24"/>
                <w:szCs w:val="24"/>
                <w:lang w:bidi="ar-JO"/>
              </w:rPr>
            </w:pPr>
            <w:r w:rsidRPr="00B41A63">
              <w:rPr>
                <w:rFonts w:hint="cs"/>
                <w:sz w:val="24"/>
                <w:szCs w:val="24"/>
                <w:rtl/>
                <w:lang w:bidi="ar-JO"/>
              </w:rPr>
              <w:t>دورة التطوير الشاملة لأعضاء هيئة التدريس؛ سبتمبر 2013.</w:t>
            </w:r>
          </w:p>
        </w:tc>
      </w:tr>
      <w:tr w:rsidR="004B16B1" w:rsidRPr="00B41A63" w:rsidTr="004B16B1">
        <w:trPr>
          <w:trHeight w:val="440"/>
        </w:trPr>
        <w:tc>
          <w:tcPr>
            <w:tcW w:w="1045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pStyle w:val="a5"/>
              <w:numPr>
                <w:ilvl w:val="0"/>
                <w:numId w:val="12"/>
              </w:numPr>
              <w:bidi/>
              <w:rPr>
                <w:sz w:val="24"/>
                <w:szCs w:val="24"/>
              </w:rPr>
            </w:pPr>
            <w:r w:rsidRPr="00B41A63">
              <w:rPr>
                <w:rFonts w:hint="cs"/>
                <w:sz w:val="24"/>
                <w:szCs w:val="24"/>
                <w:rtl/>
              </w:rPr>
              <w:t>دورة تدريبية في استخدام اللوح التفاعلي؛ 2012.</w:t>
            </w:r>
          </w:p>
        </w:tc>
      </w:tr>
      <w:tr w:rsidR="004B16B1" w:rsidRPr="00B41A63" w:rsidTr="004B16B1">
        <w:trPr>
          <w:trHeight w:val="440"/>
        </w:trPr>
        <w:tc>
          <w:tcPr>
            <w:tcW w:w="10458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16B1" w:rsidRPr="00B41A63" w:rsidRDefault="004B16B1" w:rsidP="004B16B1">
            <w:pPr>
              <w:pStyle w:val="a5"/>
              <w:numPr>
                <w:ilvl w:val="0"/>
                <w:numId w:val="12"/>
              </w:numPr>
              <w:bidi/>
              <w:rPr>
                <w:sz w:val="24"/>
                <w:szCs w:val="24"/>
              </w:rPr>
            </w:pPr>
            <w:r w:rsidRPr="00B41A63">
              <w:rPr>
                <w:rFonts w:hint="cs"/>
                <w:sz w:val="24"/>
                <w:szCs w:val="24"/>
                <w:rtl/>
              </w:rPr>
              <w:t>دورة تطوير مهارات الحاسوب.</w:t>
            </w:r>
          </w:p>
        </w:tc>
      </w:tr>
      <w:tr w:rsidR="004B16B1" w:rsidRPr="00B41A63" w:rsidTr="004B16B1">
        <w:trPr>
          <w:trHeight w:val="440"/>
        </w:trPr>
        <w:tc>
          <w:tcPr>
            <w:tcW w:w="52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vAlign w:val="center"/>
          </w:tcPr>
          <w:p w:rsidR="004B16B1" w:rsidRPr="00DF3EDE" w:rsidRDefault="004B16B1" w:rsidP="004B16B1">
            <w:pPr>
              <w:rPr>
                <w:b/>
                <w:bCs/>
                <w:sz w:val="32"/>
                <w:szCs w:val="32"/>
                <w:rtl/>
              </w:rPr>
            </w:pPr>
            <w:r w:rsidRPr="00DF3EDE">
              <w:rPr>
                <w:b/>
                <w:bCs/>
                <w:sz w:val="32"/>
                <w:szCs w:val="32"/>
              </w:rPr>
              <w:t>Community Works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4B16B1" w:rsidRPr="00DF3EDE" w:rsidRDefault="004B16B1" w:rsidP="004B16B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3EDE">
              <w:rPr>
                <w:rFonts w:hint="cs"/>
                <w:b/>
                <w:bCs/>
                <w:sz w:val="28"/>
                <w:szCs w:val="28"/>
                <w:rtl/>
              </w:rPr>
              <w:t>خدمة المجتمع</w:t>
            </w:r>
          </w:p>
        </w:tc>
      </w:tr>
      <w:tr w:rsidR="004B16B1" w:rsidRPr="00B41A63" w:rsidTr="004B16B1">
        <w:trPr>
          <w:trHeight w:val="683"/>
        </w:trPr>
        <w:tc>
          <w:tcPr>
            <w:tcW w:w="10458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B16B1" w:rsidRPr="00DF3EDE" w:rsidRDefault="004B16B1" w:rsidP="004B16B1">
            <w:pPr>
              <w:pStyle w:val="a5"/>
              <w:numPr>
                <w:ilvl w:val="0"/>
                <w:numId w:val="14"/>
              </w:num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المشاركة في تحكيم مشاريع الطلاب في الأولمبياد الوطني للابداع، تربية وتعليم منطقة القصيم، السعودية، 2010/2011.</w:t>
            </w:r>
          </w:p>
        </w:tc>
      </w:tr>
      <w:tr w:rsidR="004B16B1" w:rsidRPr="00B41A63" w:rsidTr="004B16B1">
        <w:trPr>
          <w:trHeight w:val="630"/>
        </w:trPr>
        <w:tc>
          <w:tcPr>
            <w:tcW w:w="10458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4B16B1" w:rsidRPr="00DF3EDE" w:rsidRDefault="004B16B1" w:rsidP="004B16B1">
            <w:pPr>
              <w:pStyle w:val="a5"/>
              <w:numPr>
                <w:ilvl w:val="0"/>
                <w:numId w:val="14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في اللجنة التحضيرية للمؤتمر المَعقود بالتعاون مع مديرية التربية والتعليم في محافظة جرش، الأردن، 2003.</w:t>
            </w:r>
          </w:p>
        </w:tc>
      </w:tr>
    </w:tbl>
    <w:p w:rsidR="00730BA7" w:rsidRPr="004B16B1" w:rsidRDefault="00730BA7" w:rsidP="004B16B1"/>
    <w:sectPr w:rsidR="00730BA7" w:rsidRPr="004B16B1" w:rsidSect="000708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47" w:rsidRDefault="00C45947" w:rsidP="00115094">
      <w:pPr>
        <w:spacing w:after="0" w:line="240" w:lineRule="auto"/>
      </w:pPr>
      <w:r>
        <w:separator/>
      </w:r>
    </w:p>
  </w:endnote>
  <w:endnote w:type="continuationSeparator" w:id="0">
    <w:p w:rsidR="00C45947" w:rsidRDefault="00C45947" w:rsidP="0011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94" w:rsidRDefault="00115094" w:rsidP="00115094">
    <w:pPr>
      <w:pStyle w:val="a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523048">
      <w:rPr>
        <w:noProof/>
      </w:rPr>
      <w:t>1</w:t>
    </w:r>
    <w:r>
      <w:fldChar w:fldCharType="end"/>
    </w:r>
    <w:r>
      <w:t>/</w:t>
    </w:r>
    <w:r w:rsidR="00E160EC">
      <w:rPr>
        <w:noProof/>
      </w:rPr>
      <w:fldChar w:fldCharType="begin"/>
    </w:r>
    <w:r w:rsidR="00E160EC">
      <w:rPr>
        <w:noProof/>
      </w:rPr>
      <w:instrText xml:space="preserve"> NUMPAGES   \* MERGEFORMAT </w:instrText>
    </w:r>
    <w:r w:rsidR="00E160EC">
      <w:rPr>
        <w:noProof/>
      </w:rPr>
      <w:fldChar w:fldCharType="separate"/>
    </w:r>
    <w:r w:rsidR="00523048">
      <w:rPr>
        <w:noProof/>
      </w:rPr>
      <w:t>4</w:t>
    </w:r>
    <w:r w:rsidR="00E160E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47" w:rsidRDefault="00C45947" w:rsidP="00115094">
      <w:pPr>
        <w:spacing w:after="0" w:line="240" w:lineRule="auto"/>
      </w:pPr>
      <w:r>
        <w:separator/>
      </w:r>
    </w:p>
  </w:footnote>
  <w:footnote w:type="continuationSeparator" w:id="0">
    <w:p w:rsidR="00C45947" w:rsidRDefault="00C45947" w:rsidP="00115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6ACD"/>
    <w:multiLevelType w:val="hybridMultilevel"/>
    <w:tmpl w:val="60BEF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7248"/>
    <w:multiLevelType w:val="hybridMultilevel"/>
    <w:tmpl w:val="3CEA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3251"/>
    <w:multiLevelType w:val="hybridMultilevel"/>
    <w:tmpl w:val="1AD6F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A9B"/>
    <w:multiLevelType w:val="hybridMultilevel"/>
    <w:tmpl w:val="CD6E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6388E"/>
    <w:multiLevelType w:val="hybridMultilevel"/>
    <w:tmpl w:val="1BE8D986"/>
    <w:lvl w:ilvl="0" w:tplc="E9224352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4D83"/>
    <w:multiLevelType w:val="hybridMultilevel"/>
    <w:tmpl w:val="A4328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A3969"/>
    <w:multiLevelType w:val="hybridMultilevel"/>
    <w:tmpl w:val="C30C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36C44"/>
    <w:multiLevelType w:val="hybridMultilevel"/>
    <w:tmpl w:val="620E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74B9D"/>
    <w:multiLevelType w:val="hybridMultilevel"/>
    <w:tmpl w:val="75969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31791"/>
    <w:multiLevelType w:val="hybridMultilevel"/>
    <w:tmpl w:val="AF30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D07E9"/>
    <w:multiLevelType w:val="hybridMultilevel"/>
    <w:tmpl w:val="273EC2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52198"/>
    <w:multiLevelType w:val="hybridMultilevel"/>
    <w:tmpl w:val="273EC2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F42A0"/>
    <w:multiLevelType w:val="hybridMultilevel"/>
    <w:tmpl w:val="9182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43B9"/>
    <w:multiLevelType w:val="hybridMultilevel"/>
    <w:tmpl w:val="C7929E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2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F5"/>
    <w:rsid w:val="00057408"/>
    <w:rsid w:val="00070880"/>
    <w:rsid w:val="00093A2D"/>
    <w:rsid w:val="00115094"/>
    <w:rsid w:val="00120937"/>
    <w:rsid w:val="0012327A"/>
    <w:rsid w:val="00131807"/>
    <w:rsid w:val="00172B5B"/>
    <w:rsid w:val="00185906"/>
    <w:rsid w:val="00185E27"/>
    <w:rsid w:val="001A3711"/>
    <w:rsid w:val="001C5575"/>
    <w:rsid w:val="001E272A"/>
    <w:rsid w:val="00207551"/>
    <w:rsid w:val="00212347"/>
    <w:rsid w:val="002354C1"/>
    <w:rsid w:val="002358A3"/>
    <w:rsid w:val="00242491"/>
    <w:rsid w:val="00242D16"/>
    <w:rsid w:val="002457CB"/>
    <w:rsid w:val="0025766A"/>
    <w:rsid w:val="00261D13"/>
    <w:rsid w:val="002A4C1C"/>
    <w:rsid w:val="002A65C9"/>
    <w:rsid w:val="002A78CE"/>
    <w:rsid w:val="002E43F1"/>
    <w:rsid w:val="002F0872"/>
    <w:rsid w:val="00315438"/>
    <w:rsid w:val="00353D07"/>
    <w:rsid w:val="003C2C23"/>
    <w:rsid w:val="0040118F"/>
    <w:rsid w:val="004253E7"/>
    <w:rsid w:val="004600DF"/>
    <w:rsid w:val="0046686D"/>
    <w:rsid w:val="00467015"/>
    <w:rsid w:val="00476CC9"/>
    <w:rsid w:val="004A48D8"/>
    <w:rsid w:val="004A6C9E"/>
    <w:rsid w:val="004A7A7D"/>
    <w:rsid w:val="004B1679"/>
    <w:rsid w:val="004B16B1"/>
    <w:rsid w:val="004B2828"/>
    <w:rsid w:val="004C21DE"/>
    <w:rsid w:val="004D3B0B"/>
    <w:rsid w:val="004D42FA"/>
    <w:rsid w:val="004D536E"/>
    <w:rsid w:val="004E0FC9"/>
    <w:rsid w:val="005045F0"/>
    <w:rsid w:val="00523048"/>
    <w:rsid w:val="00525A86"/>
    <w:rsid w:val="00585CF1"/>
    <w:rsid w:val="00587C0B"/>
    <w:rsid w:val="005A2028"/>
    <w:rsid w:val="005A3431"/>
    <w:rsid w:val="005C642F"/>
    <w:rsid w:val="005D5450"/>
    <w:rsid w:val="00642D80"/>
    <w:rsid w:val="006D538B"/>
    <w:rsid w:val="006E50D0"/>
    <w:rsid w:val="006E6202"/>
    <w:rsid w:val="00710E94"/>
    <w:rsid w:val="007206AE"/>
    <w:rsid w:val="00730376"/>
    <w:rsid w:val="00730BA7"/>
    <w:rsid w:val="00731FB6"/>
    <w:rsid w:val="00745F44"/>
    <w:rsid w:val="007B3066"/>
    <w:rsid w:val="007B49F3"/>
    <w:rsid w:val="007D5D03"/>
    <w:rsid w:val="007F364F"/>
    <w:rsid w:val="008148F5"/>
    <w:rsid w:val="0089340A"/>
    <w:rsid w:val="008A0B84"/>
    <w:rsid w:val="008A22F9"/>
    <w:rsid w:val="008E21F8"/>
    <w:rsid w:val="008F5C2B"/>
    <w:rsid w:val="009120AF"/>
    <w:rsid w:val="009551DB"/>
    <w:rsid w:val="00975F0C"/>
    <w:rsid w:val="00992A4F"/>
    <w:rsid w:val="009A068D"/>
    <w:rsid w:val="009B54AC"/>
    <w:rsid w:val="009D69EA"/>
    <w:rsid w:val="00A10207"/>
    <w:rsid w:val="00A249A3"/>
    <w:rsid w:val="00A26C5C"/>
    <w:rsid w:val="00A472FC"/>
    <w:rsid w:val="00A615BA"/>
    <w:rsid w:val="00A702E8"/>
    <w:rsid w:val="00A91F62"/>
    <w:rsid w:val="00AB391C"/>
    <w:rsid w:val="00B3731F"/>
    <w:rsid w:val="00B41A63"/>
    <w:rsid w:val="00B66A90"/>
    <w:rsid w:val="00BA1391"/>
    <w:rsid w:val="00BA701C"/>
    <w:rsid w:val="00BC7D27"/>
    <w:rsid w:val="00BE0E6A"/>
    <w:rsid w:val="00BE2F9D"/>
    <w:rsid w:val="00C0508D"/>
    <w:rsid w:val="00C41486"/>
    <w:rsid w:val="00C45947"/>
    <w:rsid w:val="00CA645D"/>
    <w:rsid w:val="00CD23C8"/>
    <w:rsid w:val="00D04758"/>
    <w:rsid w:val="00D139FC"/>
    <w:rsid w:val="00D82E15"/>
    <w:rsid w:val="00DA46B4"/>
    <w:rsid w:val="00DC5EC7"/>
    <w:rsid w:val="00DC6CC8"/>
    <w:rsid w:val="00DC6D56"/>
    <w:rsid w:val="00DC7668"/>
    <w:rsid w:val="00DF3EDE"/>
    <w:rsid w:val="00E160EC"/>
    <w:rsid w:val="00E337CC"/>
    <w:rsid w:val="00EA6B0E"/>
    <w:rsid w:val="00EE185E"/>
    <w:rsid w:val="00F07060"/>
    <w:rsid w:val="00F07771"/>
    <w:rsid w:val="00F322D7"/>
    <w:rsid w:val="00F35AED"/>
    <w:rsid w:val="00F40ECB"/>
    <w:rsid w:val="00F66229"/>
    <w:rsid w:val="00F7415C"/>
    <w:rsid w:val="00F8337C"/>
    <w:rsid w:val="00F92E5A"/>
    <w:rsid w:val="00F9633C"/>
    <w:rsid w:val="00FD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8DDDC7-C151-453F-B3E6-AFCC7059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E0FC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2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6C5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A6C9E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A6C9E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4A6C9E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A6C9E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4A6C9E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11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115094"/>
  </w:style>
  <w:style w:type="paragraph" w:styleId="aa">
    <w:name w:val="footer"/>
    <w:basedOn w:val="a"/>
    <w:link w:val="Char3"/>
    <w:uiPriority w:val="99"/>
    <w:unhideWhenUsed/>
    <w:rsid w:val="0011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115094"/>
  </w:style>
  <w:style w:type="character" w:styleId="Hyperlink">
    <w:name w:val="Hyperlink"/>
    <w:basedOn w:val="a0"/>
    <w:uiPriority w:val="99"/>
    <w:unhideWhenUsed/>
    <w:rsid w:val="0031543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31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A91F6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A91F62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ticle.sapub.org/10.5923.j.ajcam.20160602.1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rticle.sapub.org/10.5923.j.ajcam.20160602.1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3492-7905-4AE4-84B1-B238F45A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Firas Jafar Ahmed</dc:creator>
  <cp:lastModifiedBy>pc_3</cp:lastModifiedBy>
  <cp:revision>2</cp:revision>
  <cp:lastPrinted>2024-05-06T10:28:00Z</cp:lastPrinted>
  <dcterms:created xsi:type="dcterms:W3CDTF">2025-08-03T09:53:00Z</dcterms:created>
  <dcterms:modified xsi:type="dcterms:W3CDTF">2025-08-03T09:53:00Z</dcterms:modified>
</cp:coreProperties>
</file>